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hAnsi="方正小标宋_GBK" w:eastAsia="方正小标宋_GBK"/>
          <w:color w:val="000000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w w:val="100"/>
          <w:sz w:val="44"/>
          <w:szCs w:val="44"/>
          <w:u w:val="none"/>
        </w:rPr>
        <w:t>曲靖市</w:t>
      </w:r>
      <w:r>
        <w:rPr>
          <w:rFonts w:hint="eastAsia" w:eastAsia="方正小标宋_GBK" w:cs="Times New Roman"/>
          <w:color w:val="000000"/>
          <w:w w:val="100"/>
          <w:sz w:val="44"/>
          <w:szCs w:val="44"/>
          <w:u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w w:val="100"/>
          <w:sz w:val="44"/>
          <w:szCs w:val="44"/>
          <w:u w:val="none"/>
          <w:lang w:eastAsia="zh-CN"/>
        </w:rPr>
        <w:t>一老一小</w:t>
      </w:r>
      <w:r>
        <w:rPr>
          <w:rFonts w:hint="eastAsia" w:eastAsia="方正小标宋_GBK" w:cs="Times New Roman"/>
          <w:color w:val="000000"/>
          <w:w w:val="100"/>
          <w:sz w:val="44"/>
          <w:szCs w:val="44"/>
          <w:u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w w:val="100"/>
          <w:sz w:val="44"/>
          <w:szCs w:val="44"/>
          <w:u w:val="none"/>
        </w:rPr>
        <w:t>工作领导小组</w:t>
      </w:r>
      <w:r>
        <w:rPr>
          <w:rFonts w:hint="eastAsia" w:eastAsia="方正小标宋_GBK" w:cs="Times New Roman"/>
          <w:color w:val="000000"/>
          <w:w w:val="100"/>
          <w:sz w:val="44"/>
          <w:szCs w:val="44"/>
          <w:u w:val="none"/>
          <w:lang w:eastAsia="zh-CN"/>
        </w:rPr>
        <w:t>组成人员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 w:hAnsi="方正小标宋_GBK" w:eastAsia="方正小标宋_GBK"/>
          <w:color w:val="000000"/>
          <w:u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</w:rPr>
        <w:t>一、领导小组成员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组  长：李石松 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省委常委、市委书记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李先祥 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市委副书记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市长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副组长：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龚加武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  <w:lang w:val="en-US" w:eastAsia="zh-CN"/>
        </w:rPr>
        <w:t>市委常委</w:t>
      </w:r>
      <w:r>
        <w:rPr>
          <w:rFonts w:hint="eastAsia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</w:rPr>
        <w:t>常务副市长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eastAsia" w:eastAsia="方正仿宋_GBK" w:cs="Times New Roman"/>
          <w:color w:val="000000"/>
          <w:spacing w:val="-17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刘本芳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市政府</w:t>
      </w:r>
      <w:r>
        <w:rPr>
          <w:rFonts w:hint="default" w:eastAsia="方正仿宋_GBK" w:cs="Times New Roman"/>
          <w:color w:val="000000"/>
          <w:spacing w:val="-17"/>
          <w:w w:val="100"/>
          <w:sz w:val="32"/>
          <w:szCs w:val="32"/>
          <w:u w:val="none"/>
          <w:lang w:val="en-US" w:eastAsia="zh-CN"/>
        </w:rPr>
        <w:t>副市长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成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员：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陈朝阳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市政府副秘书长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梁永春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市政府副秘书长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沈学龄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市发展改革委主任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戴黎明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市工业和信息化局局长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杨春权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教育体育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陈从华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 xml:space="preserve">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公安局常务副局长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陈祖平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市民政局局长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孙竹祥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</w:rPr>
        <w:t>市财政局</w:t>
      </w:r>
      <w:r>
        <w:rPr>
          <w:rFonts w:hint="default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</w:rPr>
        <w:t>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1596" w:leftChars="760"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荀建所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  <w:lang w:val="en-US" w:eastAsia="zh-CN"/>
        </w:rPr>
        <w:t>市人力资源社会保障局局长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崔庆稳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市自然资源和规划局局长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黄光耀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市生态环境局局长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吕正果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市住房城乡建设局局长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唐桥启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市文化和旅游局局长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刘乔红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卫生健康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委主任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李红琴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市国资委主任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余  波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市市场监管局局长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张勤勇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市林草局局长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曹  侃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市统计局局长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梁文彬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市金融办主任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张慧颖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医疗保障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局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06"/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杨  波 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市城市综合管理局局长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06"/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罗雁龙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市投资促进局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06"/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唐  玉   市总工会常务副主席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06"/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唐开虎   团市委书记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06"/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李鸿英   市妇联主席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保春英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市残联理事长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06"/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梁  健 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市税务局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06"/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李灼铨   曲靖银保监分局局长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06"/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毕  明   曲靖消防救援支队长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06"/>
          <w:tab w:val="left" w:pos="3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1920" w:firstLineChars="600"/>
        <w:jc w:val="both"/>
        <w:textAlignment w:val="auto"/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袁世栋   市信息通信建设管理办公室主任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领导小组职责：传达贯彻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国家、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省关于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工作的有关决策部署和会议精神；研究决定全市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工作重大政策措施；研究解决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工作中的重大问题；分析总结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工作推进情况，研究部署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项目建设工作；对重大问题等开展调查研究；对建设工作的推进情况进行监督检查和责任目标考核；定期不定期召开会议，对推进工作进行研究部署。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</w:rPr>
        <w:t>二、综合协调办公室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领导小组下设综合协调办公室。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主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任：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龚加武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  <w:lang w:val="en-US" w:eastAsia="zh-CN"/>
        </w:rPr>
        <w:t>市委常委</w:t>
      </w:r>
      <w:r>
        <w:rPr>
          <w:rFonts w:hint="eastAsia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</w:rPr>
        <w:t>常务副市长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副主任：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梁永春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市政府副秘书长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沈学龄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市发展改革委主任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成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：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徐兴耀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市发展改革委副主任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张兴华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市教育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体育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局副局长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周成顺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李生荣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市财政局二级调研员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张跃平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市人力资源社会保障局副局长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荣  俊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市自然资源和规划局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邓连云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市住房城乡建设局副局长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刘冬梅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市卫生健康委副主任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孙家奇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市国资委副主任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综合协调办公室职责：负责全市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协调推进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；负责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起草全市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整体解决方案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协调落实领导小组的决策部署；建立综合协调办公室各成员单位间协调联席机制；建立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项目和工作推进监督考核机制；建立定期报表制度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及时掌握工作推进和各地项目实施中存在的问题，提出解决建议；指导各地做好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规划、年度计划编制；组织有关部门对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项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目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工作中的重大问题进行调查研究；协调落实领导小组交办的其他工作。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黑体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</w:rPr>
        <w:t>、</w:t>
      </w:r>
      <w:r>
        <w:rPr>
          <w:rFonts w:hint="eastAsia" w:eastAsia="方正黑体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黑体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</w:rPr>
        <w:t>推进办公室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领导小组下设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推进办公室。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主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任：刘本芳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市政府</w:t>
      </w:r>
      <w:r>
        <w:rPr>
          <w:rFonts w:hint="default" w:ascii="Times New Roman" w:hAnsi="Times New Roman" w:eastAsia="方正仿宋_GBK" w:cs="Times New Roman"/>
          <w:color w:val="000000"/>
          <w:spacing w:val="-17"/>
          <w:w w:val="100"/>
          <w:sz w:val="32"/>
          <w:szCs w:val="32"/>
          <w:u w:val="none"/>
        </w:rPr>
        <w:t>副市长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副主任：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陈朝阳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市政府副秘书长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陈祖平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市民政局局长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刘乔红 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卫生健康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委主任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成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员：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周成顺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市民政局副局长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杨贵森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市卫生健康委副主任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刘冬梅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市卫生健康委副主任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丁  恒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市文化和旅游局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  <w:t>缪黎霞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  市残联副理事长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eastAsia" w:eastAsia="方正仿宋_GBK" w:cs="Times New Roman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一老</w:t>
      </w:r>
      <w:r>
        <w:rPr>
          <w:rFonts w:hint="eastAsia" w:eastAsia="方正仿宋_GBK" w:cs="Times New Roman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一小”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工作推进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办公室职责：负责全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市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一小”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协调推进工作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，市民政局主要负责“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”相关工作，市卫生健康委主要负责“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小”相关工作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；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抓好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“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一老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项目规划、策划、包装、上报、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建设管理、信息上报、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人员培训、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运营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管理等工作；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负责培育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“一老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市场主体，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完成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普惠养老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托育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机构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申请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承诺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政府确认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签约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、公示等；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协调解决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“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推进中的各种问题，确保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“</w:t>
      </w:r>
      <w:r>
        <w:rPr>
          <w:rFonts w:hint="default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项目按时、按质、按量完成申报、按期开工、如期建设等工作，及早发挥投资效益和社会效益。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eastAsia="方正黑体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u w:val="none"/>
        </w:rPr>
        <w:t>、</w:t>
      </w:r>
      <w:r>
        <w:rPr>
          <w:rFonts w:hint="eastAsia" w:eastAsia="方正黑体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有关要求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各县（市、区）人民政府、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val="en-US" w:eastAsia="zh-CN"/>
        </w:rPr>
        <w:t>曲靖经开区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管委会：承担本县（市、区）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工作主体责任；加强组织领导，成立组织机构，采取有力措施，推进本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地“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各项工作；负责落实纳入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规划的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工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程项目建设用地，负责土地、规划、环评、可研等前期工作以及前期工作经费，并按照基本建设程序组织实施，确保资金到位后立即开工建设；确保项目严格按照审批下达的投资计划进行建设，不得擅自变更建设规模和内容，确保项目按计划和进度实施；加强项目资金和工程质量的监督管理，确保项目资金专款专用，确保工程质量和施工安全，杜绝重大质量事故和安全事故；负责统筹协调，加大财政资金整合力度，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确保各项资金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足额到位并及时支付；确保项目建成后开展业务所需的设备和人员同时到位，项目及时投入使用；积极配合相关部门开展督导检查；完成领导小组交办的其他事项。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领导小组成员单位要按照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  <w:lang w:eastAsia="zh-CN"/>
        </w:rPr>
        <w:t>部门职能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职责认真开展工作，建立</w:t>
      </w:r>
      <w:r>
        <w:rPr>
          <w:rFonts w:hint="default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</w:rPr>
        <w:t>各负其责、密切配合、齐抓共管、合力攻坚的工作机制，形成工作合力，增强工作实效，确保</w:t>
      </w:r>
      <w:r>
        <w:rPr>
          <w:rFonts w:hint="eastAsia" w:eastAsia="方正仿宋_GBK" w:cs="Times New Roman"/>
          <w:color w:val="000000"/>
          <w:spacing w:val="-6"/>
          <w:w w:val="10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  <w:lang w:eastAsia="zh-CN"/>
        </w:rPr>
        <w:t>一老一小</w:t>
      </w:r>
      <w:r>
        <w:rPr>
          <w:rFonts w:hint="eastAsia" w:eastAsia="方正仿宋_GBK" w:cs="Times New Roman"/>
          <w:color w:val="000000"/>
          <w:spacing w:val="-6"/>
          <w:w w:val="100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pacing w:val="-6"/>
          <w:w w:val="100"/>
          <w:sz w:val="32"/>
          <w:szCs w:val="32"/>
          <w:u w:val="none"/>
        </w:rPr>
        <w:t>目标任务顺利完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u w:val="none"/>
        </w:rPr>
        <w:t>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0"/>
          <w:szCs w:val="30"/>
          <w:u w:val="none"/>
          <w:lang w:val="en-US" w:eastAsia="zh-CN"/>
        </w:rPr>
        <w:sectPr>
          <w:footerReference r:id="rId3" w:type="default"/>
          <w:footerReference r:id="rId4" w:type="even"/>
          <w:pgSz w:w="11900" w:h="16838"/>
          <w:pgMar w:top="1928" w:right="1417" w:bottom="1871" w:left="1531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59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4984750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5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b+kONcA&#10;AAALAQAADwAAAAAAAAABACAAAAAiAAAAZHJzL2Rvd25yZXYueG1sUEsBAhQAFAAAAAgAh07iQOHM&#10;Pb2uAQAASwMAAA4AAAAAAAAAAQAgAAAAJ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206375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25pt;margin-top:-3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XHt/3VAAAA&#10;CQEAAA8AAAAAAAAAAQAgAAAAIgAAAGRycy9kb3ducmV2LnhtbFBLAQIUABQAAAAIAIdO4kDxZ+Tl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46165"/>
    <w:rsid w:val="7C44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2022-11-22T02:22:00Z</dcterms:created>
  <dc:creator>Administrator</dc:creator>
  <cp:lastModifiedBy>Administrator</cp:lastModifiedBy>
  <dcterms:modified xsi:type="dcterms:W3CDTF">2022-11-22T02:22:46Z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