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附件3</w:t>
      </w:r>
    </w:p>
    <w:p>
      <w:pPr>
        <w:adjustRightInd w:val="0"/>
        <w:snapToGrid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曲靖市交通建设投资集团有限公司</w:t>
      </w:r>
    </w:p>
    <w:p>
      <w:pPr>
        <w:adjustRightInd w:val="0"/>
        <w:snapToGrid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年度（任期）经营业绩考核综合计分细则</w:t>
      </w:r>
    </w:p>
    <w:p>
      <w:pPr>
        <w:adjustRightInd w:val="0"/>
        <w:snapToGrid w:val="0"/>
        <w:spacing w:line="600" w:lineRule="exact"/>
        <w:rPr>
          <w:rFonts w:ascii="Times New Roman"/>
        </w:rPr>
      </w:pPr>
    </w:p>
    <w:p>
      <w:pPr>
        <w:adjustRightInd w:val="0"/>
        <w:snapToGrid w:val="0"/>
        <w:spacing w:line="572"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一、年度经营业绩考核综合计分细则</w:t>
      </w:r>
    </w:p>
    <w:p>
      <w:pPr>
        <w:adjustRightInd w:val="0"/>
        <w:snapToGrid w:val="0"/>
        <w:spacing w:line="572"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（一）年度经营业绩考核综合计分</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年度经营业绩考核综合得分（Z）=（质量效益指标得分+短板指标改善评价得分+非经济指标考核评价得分+∑考核加分-∑考核扣分）×70%+企业党建考核得分×30%。</w:t>
      </w:r>
    </w:p>
    <w:p>
      <w:pPr>
        <w:adjustRightInd w:val="0"/>
        <w:snapToGrid w:val="0"/>
        <w:spacing w:line="572"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（二）年度经营业绩考核各指标计分</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1.质量效益指标计分细则</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“一企一策”确定质量效益指标为：利润总额</w:t>
      </w:r>
      <w:r>
        <w:rPr>
          <w:rFonts w:hint="eastAsia" w:ascii="Times New Roman" w:hAnsi="Times New Roman" w:eastAsia="仿宋_GB2312" w:cs="Times New Roman"/>
          <w:sz w:val="32"/>
          <w:szCs w:val="32"/>
        </w:rPr>
        <w:t>或亏损控制目标</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国有资本保值增值率</w:t>
      </w:r>
      <w:r>
        <w:rPr>
          <w:rFonts w:hint="default" w:ascii="Times New Roman" w:hAnsi="Times New Roman" w:eastAsia="仿宋_GB2312" w:cs="Times New Roman"/>
          <w:sz w:val="32"/>
          <w:szCs w:val="32"/>
        </w:rPr>
        <w:t>、现金利息保障倍数等指标，质量效益指标各具体考核分值权重由履行出资人职责部门确定。</w:t>
      </w:r>
    </w:p>
    <w:tbl>
      <w:tblPr>
        <w:tblStyle w:val="2"/>
        <w:tblW w:w="0" w:type="auto"/>
        <w:tblInd w:w="-262" w:type="dxa"/>
        <w:tblLayout w:type="fixed"/>
        <w:tblCellMar>
          <w:top w:w="0" w:type="dxa"/>
          <w:left w:w="108" w:type="dxa"/>
          <w:bottom w:w="0" w:type="dxa"/>
          <w:right w:w="108" w:type="dxa"/>
        </w:tblCellMar>
      </w:tblPr>
      <w:tblGrid>
        <w:gridCol w:w="517"/>
        <w:gridCol w:w="1468"/>
        <w:gridCol w:w="1135"/>
        <w:gridCol w:w="822"/>
        <w:gridCol w:w="4966"/>
        <w:gridCol w:w="612"/>
      </w:tblGrid>
      <w:tr>
        <w:tblPrEx>
          <w:tblCellMar>
            <w:top w:w="0" w:type="dxa"/>
            <w:left w:w="108" w:type="dxa"/>
            <w:bottom w:w="0" w:type="dxa"/>
            <w:right w:w="108" w:type="dxa"/>
          </w:tblCellMar>
        </w:tblPrEx>
        <w:trPr>
          <w:trHeight w:val="669" w:hRule="atLeast"/>
        </w:trPr>
        <w:tc>
          <w:tcPr>
            <w:tcW w:w="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质量效益</w:t>
            </w:r>
          </w:p>
          <w:p>
            <w:pPr>
              <w:adjustRightInd w:val="0"/>
              <w:snapToGrid w:val="0"/>
              <w:spacing w:line="320" w:lineRule="exact"/>
              <w:jc w:val="center"/>
              <w:rPr>
                <w:rFonts w:ascii="Times New Roman" w:eastAsia="黑体"/>
              </w:rPr>
            </w:pPr>
            <w:r>
              <w:rPr>
                <w:rFonts w:ascii="Times New Roman" w:eastAsia="黑体"/>
                <w:kern w:val="0"/>
                <w:sz w:val="24"/>
                <w:szCs w:val="24"/>
              </w:rPr>
              <w:t>指标</w:t>
            </w:r>
          </w:p>
        </w:tc>
        <w:tc>
          <w:tcPr>
            <w:tcW w:w="1135"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（50分）</w:t>
            </w:r>
          </w:p>
        </w:tc>
        <w:tc>
          <w:tcPr>
            <w:tcW w:w="82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96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p>
        </w:tc>
        <w:tc>
          <w:tcPr>
            <w:tcW w:w="61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w:t>
            </w:r>
          </w:p>
        </w:tc>
      </w:tr>
      <w:tr>
        <w:tblPrEx>
          <w:tblCellMar>
            <w:top w:w="0" w:type="dxa"/>
            <w:left w:w="108" w:type="dxa"/>
            <w:bottom w:w="0" w:type="dxa"/>
            <w:right w:w="108" w:type="dxa"/>
          </w:tblCellMar>
        </w:tblPrEx>
        <w:trPr>
          <w:trHeight w:val="891" w:hRule="atLeast"/>
        </w:trPr>
        <w:tc>
          <w:tcPr>
            <w:tcW w:w="517"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1</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利润</w:t>
            </w:r>
            <w:r>
              <w:rPr>
                <w:rFonts w:hint="eastAsia" w:ascii="Times New Roman"/>
                <w:kern w:val="0"/>
                <w:sz w:val="24"/>
                <w:szCs w:val="24"/>
              </w:rPr>
              <w:t>目标</w:t>
            </w:r>
          </w:p>
          <w:p>
            <w:pPr>
              <w:adjustRightInd w:val="0"/>
              <w:snapToGrid w:val="0"/>
              <w:jc w:val="center"/>
              <w:rPr>
                <w:rFonts w:ascii="Times New Roman"/>
              </w:rPr>
            </w:pPr>
            <w:r>
              <w:rPr>
                <w:rFonts w:hint="eastAsia" w:ascii="Times New Roman"/>
                <w:kern w:val="0"/>
                <w:sz w:val="24"/>
                <w:szCs w:val="24"/>
              </w:rPr>
              <w:t>为正</w:t>
            </w:r>
          </w:p>
        </w:tc>
        <w:tc>
          <w:tcPr>
            <w:tcW w:w="1135" w:type="dxa"/>
            <w:vMerge w:val="restart"/>
            <w:tcBorders>
              <w:top w:val="single" w:color="auto" w:sz="4" w:space="0"/>
              <w:left w:val="nil"/>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20</w:t>
            </w:r>
          </w:p>
        </w:tc>
        <w:tc>
          <w:tcPr>
            <w:tcW w:w="822" w:type="dxa"/>
            <w:vMerge w:val="restart"/>
            <w:tcBorders>
              <w:top w:val="single" w:color="auto" w:sz="4" w:space="0"/>
              <w:left w:val="nil"/>
              <w:right w:val="single" w:color="auto" w:sz="4" w:space="0"/>
            </w:tcBorders>
            <w:noWrap w:val="0"/>
            <w:vAlign w:val="center"/>
          </w:tcPr>
          <w:p>
            <w:pPr>
              <w:adjustRightInd w:val="0"/>
              <w:snapToGrid w:val="0"/>
              <w:jc w:val="center"/>
              <w:rPr>
                <w:rFonts w:ascii="Times New Roman"/>
                <w:kern w:val="0"/>
                <w:sz w:val="24"/>
                <w:szCs w:val="24"/>
              </w:rPr>
            </w:pPr>
          </w:p>
        </w:tc>
        <w:tc>
          <w:tcPr>
            <w:tcW w:w="4966"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18"/>
                <w:szCs w:val="18"/>
              </w:rPr>
            </w:pPr>
            <w:r>
              <w:rPr>
                <w:rFonts w:ascii="Times New Roman"/>
                <w:kern w:val="0"/>
                <w:sz w:val="21"/>
                <w:szCs w:val="21"/>
              </w:rPr>
              <w:t>完成目标值，得基本分18分；每</w:t>
            </w:r>
            <w:r>
              <w:rPr>
                <w:rFonts w:hint="eastAsia" w:ascii="Times New Roman"/>
                <w:kern w:val="0"/>
                <w:sz w:val="21"/>
                <w:szCs w:val="21"/>
              </w:rPr>
              <w:t>超过</w:t>
            </w:r>
            <w:r>
              <w:rPr>
                <w:rFonts w:ascii="Times New Roman"/>
                <w:kern w:val="0"/>
                <w:sz w:val="21"/>
                <w:szCs w:val="21"/>
              </w:rPr>
              <w:t>目标值5％，</w:t>
            </w:r>
            <w:r>
              <w:rPr>
                <w:rFonts w:hint="eastAsia" w:ascii="Times New Roman"/>
                <w:kern w:val="0"/>
                <w:sz w:val="21"/>
                <w:szCs w:val="21"/>
              </w:rPr>
              <w:t>加</w:t>
            </w:r>
            <w:r>
              <w:rPr>
                <w:rFonts w:ascii="Times New Roman"/>
                <w:kern w:val="0"/>
                <w:sz w:val="21"/>
                <w:szCs w:val="21"/>
              </w:rPr>
              <w:t>1分，最多</w:t>
            </w:r>
            <w:r>
              <w:rPr>
                <w:rFonts w:hint="eastAsia" w:ascii="Times New Roman"/>
                <w:kern w:val="0"/>
                <w:sz w:val="21"/>
                <w:szCs w:val="21"/>
              </w:rPr>
              <w:t>加2</w:t>
            </w:r>
            <w:r>
              <w:rPr>
                <w:rFonts w:ascii="Times New Roman"/>
                <w:kern w:val="0"/>
                <w:sz w:val="21"/>
                <w:szCs w:val="21"/>
              </w:rPr>
              <w:t>分；每</w:t>
            </w:r>
            <w:r>
              <w:rPr>
                <w:rFonts w:hint="eastAsia" w:ascii="Times New Roman"/>
                <w:kern w:val="0"/>
                <w:sz w:val="21"/>
                <w:szCs w:val="21"/>
              </w:rPr>
              <w:t>低</w:t>
            </w:r>
            <w:r>
              <w:rPr>
                <w:rFonts w:ascii="Times New Roman"/>
                <w:kern w:val="0"/>
                <w:sz w:val="21"/>
                <w:szCs w:val="21"/>
              </w:rPr>
              <w:t>于目标值5％，扣基本分1分，最多</w:t>
            </w:r>
            <w:r>
              <w:rPr>
                <w:rFonts w:hint="eastAsia" w:ascii="Times New Roman"/>
                <w:kern w:val="0"/>
                <w:sz w:val="21"/>
                <w:szCs w:val="21"/>
              </w:rPr>
              <w:t>扣18</w:t>
            </w:r>
            <w:r>
              <w:rPr>
                <w:rFonts w:ascii="Times New Roman"/>
                <w:kern w:val="0"/>
                <w:sz w:val="21"/>
                <w:szCs w:val="21"/>
              </w:rPr>
              <w:t>分。</w:t>
            </w:r>
          </w:p>
        </w:tc>
        <w:tc>
          <w:tcPr>
            <w:tcW w:w="612" w:type="dxa"/>
            <w:vMerge w:val="restart"/>
            <w:tcBorders>
              <w:top w:val="single" w:color="auto" w:sz="4" w:space="0"/>
              <w:left w:val="nil"/>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　</w:t>
            </w:r>
          </w:p>
        </w:tc>
      </w:tr>
      <w:tr>
        <w:tblPrEx>
          <w:tblCellMar>
            <w:top w:w="0" w:type="dxa"/>
            <w:left w:w="108" w:type="dxa"/>
            <w:bottom w:w="0" w:type="dxa"/>
            <w:right w:w="108" w:type="dxa"/>
          </w:tblCellMar>
        </w:tblPrEx>
        <w:trPr>
          <w:trHeight w:val="874" w:hRule="atLeast"/>
        </w:trPr>
        <w:tc>
          <w:tcPr>
            <w:tcW w:w="517"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20" w:lineRule="exact"/>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hint="eastAsia" w:ascii="Times New Roman"/>
                <w:kern w:val="0"/>
                <w:sz w:val="24"/>
                <w:szCs w:val="24"/>
              </w:rPr>
              <w:t>控制亏损</w:t>
            </w:r>
          </w:p>
          <w:p>
            <w:pPr>
              <w:adjustRightInd w:val="0"/>
              <w:snapToGrid w:val="0"/>
              <w:spacing w:line="320" w:lineRule="exact"/>
              <w:jc w:val="center"/>
            </w:pPr>
            <w:r>
              <w:rPr>
                <w:rFonts w:hint="eastAsia" w:ascii="Times New Roman"/>
                <w:kern w:val="0"/>
                <w:sz w:val="24"/>
                <w:szCs w:val="24"/>
              </w:rPr>
              <w:t>目标</w:t>
            </w:r>
          </w:p>
        </w:tc>
        <w:tc>
          <w:tcPr>
            <w:tcW w:w="1135" w:type="dxa"/>
            <w:vMerge w:val="continue"/>
            <w:tcBorders>
              <w:left w:val="nil"/>
              <w:bottom w:val="single" w:color="auto" w:sz="4" w:space="0"/>
              <w:right w:val="single" w:color="auto" w:sz="4" w:space="0"/>
            </w:tcBorders>
            <w:noWrap w:val="0"/>
            <w:vAlign w:val="center"/>
          </w:tcPr>
          <w:p>
            <w:pPr>
              <w:adjustRightInd w:val="0"/>
              <w:snapToGrid w:val="0"/>
              <w:spacing w:line="320" w:lineRule="exact"/>
            </w:pPr>
          </w:p>
        </w:tc>
        <w:tc>
          <w:tcPr>
            <w:tcW w:w="822" w:type="dxa"/>
            <w:vMerge w:val="continue"/>
            <w:tcBorders>
              <w:left w:val="nil"/>
              <w:bottom w:val="single" w:color="auto" w:sz="4" w:space="0"/>
              <w:right w:val="single" w:color="auto" w:sz="4" w:space="0"/>
            </w:tcBorders>
            <w:noWrap w:val="0"/>
            <w:vAlign w:val="center"/>
          </w:tcPr>
          <w:p>
            <w:pPr>
              <w:adjustRightInd w:val="0"/>
              <w:snapToGrid w:val="0"/>
              <w:spacing w:line="320" w:lineRule="exact"/>
            </w:pPr>
          </w:p>
        </w:tc>
        <w:tc>
          <w:tcPr>
            <w:tcW w:w="4966"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21"/>
                <w:szCs w:val="21"/>
              </w:rPr>
            </w:pPr>
            <w:r>
              <w:rPr>
                <w:rFonts w:ascii="Times New Roman"/>
                <w:kern w:val="0"/>
                <w:sz w:val="21"/>
                <w:szCs w:val="21"/>
              </w:rPr>
              <w:t>完成目标值，得基本分18分；每</w:t>
            </w:r>
            <w:r>
              <w:rPr>
                <w:rFonts w:hint="eastAsia" w:ascii="Times New Roman"/>
                <w:kern w:val="0"/>
                <w:sz w:val="21"/>
                <w:szCs w:val="21"/>
              </w:rPr>
              <w:t>超过</w:t>
            </w:r>
            <w:r>
              <w:rPr>
                <w:rFonts w:ascii="Times New Roman"/>
                <w:kern w:val="0"/>
                <w:sz w:val="21"/>
                <w:szCs w:val="21"/>
              </w:rPr>
              <w:t>目标值5％，</w:t>
            </w:r>
            <w:r>
              <w:rPr>
                <w:rFonts w:hint="eastAsia" w:ascii="Times New Roman"/>
                <w:kern w:val="0"/>
                <w:sz w:val="21"/>
                <w:szCs w:val="21"/>
              </w:rPr>
              <w:t>扣</w:t>
            </w:r>
            <w:r>
              <w:rPr>
                <w:rFonts w:ascii="Times New Roman"/>
                <w:kern w:val="0"/>
                <w:sz w:val="21"/>
                <w:szCs w:val="21"/>
              </w:rPr>
              <w:t>1分，最多</w:t>
            </w:r>
            <w:r>
              <w:rPr>
                <w:rFonts w:hint="eastAsia" w:ascii="Times New Roman"/>
                <w:kern w:val="0"/>
                <w:sz w:val="21"/>
                <w:szCs w:val="21"/>
              </w:rPr>
              <w:t>扣18</w:t>
            </w:r>
            <w:r>
              <w:rPr>
                <w:rFonts w:ascii="Times New Roman"/>
                <w:kern w:val="0"/>
                <w:sz w:val="21"/>
                <w:szCs w:val="21"/>
              </w:rPr>
              <w:t>分；每</w:t>
            </w:r>
            <w:r>
              <w:rPr>
                <w:rFonts w:hint="eastAsia" w:ascii="Times New Roman"/>
                <w:kern w:val="0"/>
                <w:sz w:val="21"/>
                <w:szCs w:val="21"/>
              </w:rPr>
              <w:t>低</w:t>
            </w:r>
            <w:r>
              <w:rPr>
                <w:rFonts w:ascii="Times New Roman"/>
                <w:kern w:val="0"/>
                <w:sz w:val="21"/>
                <w:szCs w:val="21"/>
              </w:rPr>
              <w:t>于目标值5％，</w:t>
            </w:r>
            <w:r>
              <w:rPr>
                <w:rFonts w:hint="eastAsia" w:ascii="Times New Roman"/>
                <w:kern w:val="0"/>
                <w:sz w:val="21"/>
                <w:szCs w:val="21"/>
              </w:rPr>
              <w:t>加</w:t>
            </w:r>
            <w:r>
              <w:rPr>
                <w:rFonts w:ascii="Times New Roman"/>
                <w:kern w:val="0"/>
                <w:sz w:val="21"/>
                <w:szCs w:val="21"/>
              </w:rPr>
              <w:t>1分，最多</w:t>
            </w:r>
            <w:r>
              <w:rPr>
                <w:rFonts w:hint="eastAsia" w:ascii="Times New Roman"/>
                <w:kern w:val="0"/>
                <w:sz w:val="21"/>
                <w:szCs w:val="21"/>
              </w:rPr>
              <w:t>加2</w:t>
            </w:r>
            <w:r>
              <w:rPr>
                <w:rFonts w:ascii="Times New Roman"/>
                <w:kern w:val="0"/>
                <w:sz w:val="21"/>
                <w:szCs w:val="21"/>
              </w:rPr>
              <w:t>分。</w:t>
            </w:r>
          </w:p>
        </w:tc>
        <w:tc>
          <w:tcPr>
            <w:tcW w:w="612" w:type="dxa"/>
            <w:vMerge w:val="continue"/>
            <w:tcBorders>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21"/>
                <w:szCs w:val="21"/>
              </w:rPr>
            </w:pPr>
          </w:p>
        </w:tc>
      </w:tr>
      <w:tr>
        <w:tblPrEx>
          <w:tblCellMar>
            <w:top w:w="0" w:type="dxa"/>
            <w:left w:w="108" w:type="dxa"/>
            <w:bottom w:w="0" w:type="dxa"/>
            <w:right w:w="108" w:type="dxa"/>
          </w:tblCellMar>
        </w:tblPrEx>
        <w:trPr>
          <w:trHeight w:val="690" w:hRule="atLeast"/>
        </w:trPr>
        <w:tc>
          <w:tcPr>
            <w:tcW w:w="517"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1468"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rPr>
            </w:pPr>
            <w:r>
              <w:rPr>
                <w:rFonts w:hint="eastAsia" w:ascii="Times New Roman"/>
                <w:kern w:val="0"/>
                <w:sz w:val="24"/>
                <w:szCs w:val="24"/>
              </w:rPr>
              <w:t>国有资本保值增值率</w:t>
            </w:r>
          </w:p>
        </w:tc>
        <w:tc>
          <w:tcPr>
            <w:tcW w:w="1135"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10</w:t>
            </w:r>
          </w:p>
        </w:tc>
        <w:tc>
          <w:tcPr>
            <w:tcW w:w="822"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4966" w:type="dxa"/>
            <w:tcBorders>
              <w:top w:val="nil"/>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21"/>
                <w:szCs w:val="21"/>
              </w:rPr>
            </w:pPr>
            <w:r>
              <w:rPr>
                <w:rFonts w:ascii="Times New Roman"/>
                <w:kern w:val="0"/>
                <w:sz w:val="21"/>
                <w:szCs w:val="21"/>
              </w:rPr>
              <w:t>完成目标值，得基本分9分；每超过目标值0.1个百分点，加0.5分，最多加1分；每低于目标值0.1个百分点，扣基本分0.5分，最多扣9分。</w:t>
            </w:r>
          </w:p>
        </w:tc>
        <w:tc>
          <w:tcPr>
            <w:tcW w:w="612" w:type="dxa"/>
            <w:tcBorders>
              <w:top w:val="nil"/>
              <w:left w:val="nil"/>
              <w:bottom w:val="single" w:color="auto" w:sz="4" w:space="0"/>
              <w:right w:val="single" w:color="auto" w:sz="4" w:space="0"/>
            </w:tcBorders>
            <w:noWrap w:val="0"/>
            <w:vAlign w:val="center"/>
          </w:tcPr>
          <w:p>
            <w:pPr>
              <w:adjustRightInd w:val="0"/>
              <w:snapToGrid w:val="0"/>
              <w:jc w:val="left"/>
              <w:rPr>
                <w:rFonts w:ascii="Times New Roman"/>
                <w:kern w:val="0"/>
                <w:sz w:val="24"/>
                <w:szCs w:val="24"/>
              </w:rPr>
            </w:pPr>
            <w:r>
              <w:rPr>
                <w:rFonts w:ascii="Times New Roman"/>
                <w:kern w:val="0"/>
                <w:sz w:val="24"/>
                <w:szCs w:val="24"/>
              </w:rPr>
              <w:t>　</w:t>
            </w:r>
          </w:p>
        </w:tc>
      </w:tr>
      <w:tr>
        <w:tblPrEx>
          <w:tblCellMar>
            <w:top w:w="0" w:type="dxa"/>
            <w:left w:w="108" w:type="dxa"/>
            <w:bottom w:w="0" w:type="dxa"/>
            <w:right w:w="108" w:type="dxa"/>
          </w:tblCellMar>
        </w:tblPrEx>
        <w:trPr>
          <w:trHeight w:val="904" w:hRule="atLeast"/>
        </w:trPr>
        <w:tc>
          <w:tcPr>
            <w:tcW w:w="517"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3</w:t>
            </w:r>
          </w:p>
        </w:tc>
        <w:tc>
          <w:tcPr>
            <w:tcW w:w="1468"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rPr>
            </w:pPr>
            <w:r>
              <w:rPr>
                <w:rFonts w:ascii="Times New Roman"/>
                <w:sz w:val="24"/>
                <w:szCs w:val="24"/>
              </w:rPr>
              <w:t>现金利息保障倍数</w:t>
            </w:r>
          </w:p>
        </w:tc>
        <w:tc>
          <w:tcPr>
            <w:tcW w:w="1135"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8"/>
                <w:szCs w:val="28"/>
              </w:rPr>
            </w:pPr>
            <w:r>
              <w:rPr>
                <w:rFonts w:ascii="Times New Roman"/>
                <w:kern w:val="0"/>
                <w:sz w:val="28"/>
                <w:szCs w:val="28"/>
              </w:rPr>
              <w:t>20</w:t>
            </w:r>
          </w:p>
        </w:tc>
        <w:tc>
          <w:tcPr>
            <w:tcW w:w="822"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8"/>
                <w:szCs w:val="28"/>
              </w:rPr>
            </w:pPr>
          </w:p>
        </w:tc>
        <w:tc>
          <w:tcPr>
            <w:tcW w:w="4966" w:type="dxa"/>
            <w:tcBorders>
              <w:top w:val="nil"/>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21"/>
                <w:szCs w:val="21"/>
              </w:rPr>
            </w:pPr>
            <w:r>
              <w:rPr>
                <w:rFonts w:ascii="Times New Roman"/>
                <w:kern w:val="0"/>
                <w:sz w:val="21"/>
                <w:szCs w:val="21"/>
              </w:rPr>
              <w:t>完成目标值，得基本分18分；每超过目标值5％，加0.5分，最多加2分；每低于目标值5％，扣基本分0.5分，最多扣18分。</w:t>
            </w:r>
          </w:p>
        </w:tc>
        <w:tc>
          <w:tcPr>
            <w:tcW w:w="612" w:type="dxa"/>
            <w:tcBorders>
              <w:top w:val="nil"/>
              <w:left w:val="nil"/>
              <w:bottom w:val="single" w:color="auto" w:sz="4" w:space="0"/>
              <w:right w:val="single" w:color="auto" w:sz="4" w:space="0"/>
            </w:tcBorders>
            <w:noWrap w:val="0"/>
            <w:vAlign w:val="center"/>
          </w:tcPr>
          <w:p>
            <w:pPr>
              <w:adjustRightInd w:val="0"/>
              <w:snapToGrid w:val="0"/>
              <w:jc w:val="left"/>
              <w:rPr>
                <w:rFonts w:ascii="Times New Roman"/>
                <w:kern w:val="0"/>
                <w:sz w:val="24"/>
                <w:szCs w:val="24"/>
              </w:rPr>
            </w:pPr>
            <w:r>
              <w:rPr>
                <w:rFonts w:ascii="Times New Roman"/>
                <w:kern w:val="0"/>
                <w:sz w:val="24"/>
                <w:szCs w:val="24"/>
              </w:rPr>
              <w:t>　</w:t>
            </w:r>
          </w:p>
        </w:tc>
      </w:tr>
    </w:tbl>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2.短板指标改善评价细则</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市交建集团实际“一企一策”确定“主营业务收入增长率、成本费用率”等项短板指标，短板指标分值权重占比20%。短板指标改善评分以上年度完成值为基准值，各年度具体指标、权重和计分细则由履行出资人职责部门确定。</w:t>
      </w:r>
    </w:p>
    <w:tbl>
      <w:tblPr>
        <w:tblStyle w:val="2"/>
        <w:tblW w:w="0" w:type="auto"/>
        <w:tblInd w:w="0" w:type="dxa"/>
        <w:tblLayout w:type="fixed"/>
        <w:tblCellMar>
          <w:top w:w="0" w:type="dxa"/>
          <w:left w:w="108" w:type="dxa"/>
          <w:bottom w:w="0" w:type="dxa"/>
          <w:right w:w="108" w:type="dxa"/>
        </w:tblCellMar>
      </w:tblPr>
      <w:tblGrid>
        <w:gridCol w:w="757"/>
        <w:gridCol w:w="944"/>
        <w:gridCol w:w="1144"/>
        <w:gridCol w:w="960"/>
        <w:gridCol w:w="4684"/>
        <w:gridCol w:w="800"/>
      </w:tblGrid>
      <w:tr>
        <w:tblPrEx>
          <w:tblCellMar>
            <w:top w:w="0" w:type="dxa"/>
            <w:left w:w="108" w:type="dxa"/>
            <w:bottom w:w="0" w:type="dxa"/>
            <w:right w:w="108" w:type="dxa"/>
          </w:tblCellMar>
        </w:tblPrEx>
        <w:trPr>
          <w:trHeight w:val="363"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9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rPr>
            </w:pPr>
            <w:r>
              <w:rPr>
                <w:rFonts w:ascii="Times New Roman" w:eastAsia="黑体"/>
                <w:kern w:val="0"/>
                <w:sz w:val="24"/>
                <w:szCs w:val="24"/>
              </w:rPr>
              <w:t>补短板指标</w:t>
            </w:r>
          </w:p>
        </w:tc>
        <w:tc>
          <w:tcPr>
            <w:tcW w:w="1144"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（20分）</w:t>
            </w:r>
          </w:p>
        </w:tc>
        <w:tc>
          <w:tcPr>
            <w:tcW w:w="960"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68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p>
        </w:tc>
        <w:tc>
          <w:tcPr>
            <w:tcW w:w="80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w:t>
            </w:r>
          </w:p>
        </w:tc>
      </w:tr>
      <w:tr>
        <w:tblPrEx>
          <w:tblCellMar>
            <w:top w:w="0" w:type="dxa"/>
            <w:left w:w="108" w:type="dxa"/>
            <w:bottom w:w="0" w:type="dxa"/>
            <w:right w:w="108" w:type="dxa"/>
          </w:tblCellMar>
        </w:tblPrEx>
        <w:trPr>
          <w:trHeight w:val="690" w:hRule="atLeast"/>
        </w:trPr>
        <w:tc>
          <w:tcPr>
            <w:tcW w:w="757"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1</w:t>
            </w:r>
          </w:p>
        </w:tc>
        <w:tc>
          <w:tcPr>
            <w:tcW w:w="944"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rPr>
            </w:pPr>
            <w:r>
              <w:rPr>
                <w:rFonts w:ascii="Times New Roman"/>
                <w:kern w:val="0"/>
                <w:sz w:val="24"/>
                <w:szCs w:val="24"/>
              </w:rPr>
              <w:t>主营业务收入增长率</w:t>
            </w:r>
          </w:p>
        </w:tc>
        <w:tc>
          <w:tcPr>
            <w:tcW w:w="1144"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10</w:t>
            </w:r>
          </w:p>
        </w:tc>
        <w:tc>
          <w:tcPr>
            <w:tcW w:w="960"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kern w:val="0"/>
                <w:sz w:val="24"/>
                <w:szCs w:val="24"/>
              </w:rPr>
            </w:pPr>
          </w:p>
        </w:tc>
        <w:tc>
          <w:tcPr>
            <w:tcW w:w="4684"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kern w:val="0"/>
                <w:sz w:val="21"/>
                <w:szCs w:val="21"/>
              </w:rPr>
            </w:pPr>
            <w:r>
              <w:rPr>
                <w:rFonts w:ascii="Times New Roman"/>
                <w:kern w:val="0"/>
                <w:sz w:val="21"/>
                <w:szCs w:val="21"/>
              </w:rPr>
              <w:t>完成目标值，得基本分9分；每超过目标值0.5个百分点，加0.5分，最多加1分：每低于目标值0.5个百分点，扣基本分0.5分，最多扣9分。</w:t>
            </w:r>
          </w:p>
        </w:tc>
        <w:tc>
          <w:tcPr>
            <w:tcW w:w="800" w:type="dxa"/>
            <w:tcBorders>
              <w:top w:val="nil"/>
              <w:left w:val="single" w:color="auto" w:sz="4" w:space="0"/>
              <w:bottom w:val="single" w:color="auto" w:sz="4" w:space="0"/>
              <w:right w:val="single" w:color="auto" w:sz="4" w:space="0"/>
            </w:tcBorders>
            <w:noWrap w:val="0"/>
            <w:vAlign w:val="center"/>
          </w:tcPr>
          <w:p>
            <w:pPr>
              <w:adjustRightInd w:val="0"/>
              <w:snapToGrid w:val="0"/>
              <w:jc w:val="left"/>
              <w:rPr>
                <w:rFonts w:ascii="Times New Roman"/>
                <w:kern w:val="0"/>
                <w:sz w:val="24"/>
                <w:szCs w:val="24"/>
              </w:rPr>
            </w:pPr>
            <w:r>
              <w:rPr>
                <w:rFonts w:ascii="Times New Roman"/>
                <w:kern w:val="0"/>
                <w:sz w:val="24"/>
                <w:szCs w:val="24"/>
              </w:rPr>
              <w:t>　</w:t>
            </w:r>
          </w:p>
        </w:tc>
      </w:tr>
      <w:tr>
        <w:tblPrEx>
          <w:tblCellMar>
            <w:top w:w="0" w:type="dxa"/>
            <w:left w:w="108" w:type="dxa"/>
            <w:bottom w:w="0" w:type="dxa"/>
            <w:right w:w="108" w:type="dxa"/>
          </w:tblCellMar>
        </w:tblPrEx>
        <w:trPr>
          <w:trHeight w:val="690" w:hRule="atLeast"/>
        </w:trPr>
        <w:tc>
          <w:tcPr>
            <w:tcW w:w="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9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rPr>
            </w:pPr>
            <w:r>
              <w:rPr>
                <w:rFonts w:ascii="Times New Roman"/>
                <w:kern w:val="0"/>
                <w:sz w:val="24"/>
                <w:szCs w:val="24"/>
              </w:rPr>
              <w:t>成本费用率</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10</w:t>
            </w: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kern w:val="0"/>
                <w:sz w:val="24"/>
                <w:szCs w:val="24"/>
              </w:rPr>
            </w:pPr>
          </w:p>
        </w:tc>
        <w:tc>
          <w:tcPr>
            <w:tcW w:w="46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kern w:val="0"/>
                <w:sz w:val="21"/>
                <w:szCs w:val="21"/>
              </w:rPr>
            </w:pPr>
            <w:r>
              <w:rPr>
                <w:rFonts w:ascii="Times New Roman"/>
                <w:kern w:val="0"/>
                <w:sz w:val="21"/>
                <w:szCs w:val="21"/>
              </w:rPr>
              <w:t>完成目标值，得基本分9分；每低于目标值0.5个百分点，加0.5分，最多加1分；每高于目标值0.5个百分点，扣基本分0.5分，最多扣9分。</w:t>
            </w:r>
          </w:p>
        </w:tc>
        <w:tc>
          <w:tcPr>
            <w:tcW w:w="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kern w:val="0"/>
                <w:sz w:val="24"/>
                <w:szCs w:val="24"/>
              </w:rPr>
            </w:pPr>
          </w:p>
        </w:tc>
      </w:tr>
    </w:tbl>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3.非经济指标考核评价细则</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结合市交建集团实际，根据工作需要考核安全生产、信访维稳指标，非经济指标考核评价分值权重占比10%。</w:t>
      </w:r>
    </w:p>
    <w:tbl>
      <w:tblPr>
        <w:tblStyle w:val="2"/>
        <w:tblW w:w="0" w:type="auto"/>
        <w:jc w:val="center"/>
        <w:tblLayout w:type="fixed"/>
        <w:tblCellMar>
          <w:top w:w="0" w:type="dxa"/>
          <w:left w:w="108" w:type="dxa"/>
          <w:bottom w:w="0" w:type="dxa"/>
          <w:right w:w="108" w:type="dxa"/>
        </w:tblCellMar>
      </w:tblPr>
      <w:tblGrid>
        <w:gridCol w:w="797"/>
        <w:gridCol w:w="1079"/>
        <w:gridCol w:w="1145"/>
        <w:gridCol w:w="919"/>
        <w:gridCol w:w="4972"/>
        <w:gridCol w:w="674"/>
      </w:tblGrid>
      <w:tr>
        <w:tblPrEx>
          <w:tblCellMar>
            <w:top w:w="0" w:type="dxa"/>
            <w:left w:w="108" w:type="dxa"/>
            <w:bottom w:w="0" w:type="dxa"/>
            <w:right w:w="108" w:type="dxa"/>
          </w:tblCellMar>
        </w:tblPrEx>
        <w:trPr>
          <w:trHeight w:val="958"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rPr>
            </w:pPr>
            <w:r>
              <w:rPr>
                <w:rFonts w:ascii="Times New Roman" w:eastAsia="黑体"/>
                <w:kern w:val="0"/>
                <w:sz w:val="24"/>
                <w:szCs w:val="24"/>
              </w:rPr>
              <w:t>非经济指标</w:t>
            </w:r>
          </w:p>
        </w:tc>
        <w:tc>
          <w:tcPr>
            <w:tcW w:w="1145"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（10分）</w:t>
            </w:r>
          </w:p>
        </w:tc>
        <w:tc>
          <w:tcPr>
            <w:tcW w:w="919"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97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w:t>
            </w: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1"/>
                <w:szCs w:val="21"/>
              </w:rPr>
              <w:t>计分</w:t>
            </w:r>
          </w:p>
        </w:tc>
      </w:tr>
      <w:tr>
        <w:tblPrEx>
          <w:tblCellMar>
            <w:top w:w="0" w:type="dxa"/>
            <w:left w:w="108" w:type="dxa"/>
            <w:bottom w:w="0" w:type="dxa"/>
            <w:right w:w="108" w:type="dxa"/>
          </w:tblCellMar>
        </w:tblPrEx>
        <w:trPr>
          <w:trHeight w:val="117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1</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安全</w:t>
            </w:r>
          </w:p>
          <w:p>
            <w:pPr>
              <w:adjustRightInd w:val="0"/>
              <w:snapToGrid w:val="0"/>
              <w:jc w:val="center"/>
              <w:rPr>
                <w:rFonts w:ascii="Times New Roman"/>
              </w:rPr>
            </w:pPr>
            <w:r>
              <w:rPr>
                <w:rFonts w:ascii="Times New Roman"/>
                <w:kern w:val="0"/>
                <w:sz w:val="24"/>
                <w:szCs w:val="24"/>
              </w:rPr>
              <w:t>生产</w:t>
            </w:r>
          </w:p>
        </w:tc>
        <w:tc>
          <w:tcPr>
            <w:tcW w:w="11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5</w:t>
            </w:r>
          </w:p>
        </w:tc>
        <w:tc>
          <w:tcPr>
            <w:tcW w:w="91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497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21"/>
                <w:szCs w:val="21"/>
              </w:rPr>
            </w:pPr>
            <w:r>
              <w:rPr>
                <w:rFonts w:ascii="Times New Roman"/>
                <w:sz w:val="21"/>
                <w:szCs w:val="21"/>
              </w:rPr>
              <w:t>建立健全安全生产制度及机构（1分）；无工作机构及制度不得分。制定年度安全生产工作计划，工作有安排部署，检查落实到位（2分），反之不得分。年内未出现安全生产事故（2分）；出现重大安全生产事故本条不得分，并按照扣分标准扣分或者下调考核等级。</w:t>
            </w: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　</w:t>
            </w:r>
          </w:p>
        </w:tc>
      </w:tr>
      <w:tr>
        <w:tblPrEx>
          <w:tblCellMar>
            <w:top w:w="0" w:type="dxa"/>
            <w:left w:w="108" w:type="dxa"/>
            <w:bottom w:w="0" w:type="dxa"/>
            <w:right w:w="108" w:type="dxa"/>
          </w:tblCellMar>
        </w:tblPrEx>
        <w:trPr>
          <w:trHeight w:val="1453" w:hRule="atLeast"/>
          <w:jc w:val="center"/>
        </w:trPr>
        <w:tc>
          <w:tcPr>
            <w:tcW w:w="797"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1079"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信访</w:t>
            </w:r>
          </w:p>
          <w:p>
            <w:pPr>
              <w:adjustRightInd w:val="0"/>
              <w:snapToGrid w:val="0"/>
              <w:spacing w:line="320" w:lineRule="exact"/>
              <w:jc w:val="center"/>
              <w:rPr>
                <w:rFonts w:ascii="Times New Roman"/>
              </w:rPr>
            </w:pPr>
            <w:r>
              <w:rPr>
                <w:rFonts w:ascii="Times New Roman"/>
                <w:kern w:val="0"/>
                <w:sz w:val="24"/>
                <w:szCs w:val="24"/>
              </w:rPr>
              <w:t>维稳</w:t>
            </w:r>
          </w:p>
        </w:tc>
        <w:tc>
          <w:tcPr>
            <w:tcW w:w="1145"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5</w:t>
            </w:r>
          </w:p>
        </w:tc>
        <w:tc>
          <w:tcPr>
            <w:tcW w:w="919"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4972" w:type="dxa"/>
            <w:tcBorders>
              <w:top w:val="nil"/>
              <w:left w:val="nil"/>
              <w:bottom w:val="single" w:color="auto" w:sz="4" w:space="0"/>
              <w:right w:val="single" w:color="auto" w:sz="4" w:space="0"/>
            </w:tcBorders>
            <w:noWrap w:val="0"/>
            <w:vAlign w:val="center"/>
          </w:tcPr>
          <w:p>
            <w:pPr>
              <w:adjustRightInd w:val="0"/>
              <w:snapToGrid w:val="0"/>
              <w:spacing w:line="320" w:lineRule="exact"/>
              <w:rPr>
                <w:rFonts w:ascii="Times New Roman"/>
                <w:sz w:val="21"/>
                <w:szCs w:val="21"/>
              </w:rPr>
            </w:pPr>
            <w:r>
              <w:rPr>
                <w:rFonts w:ascii="Times New Roman"/>
                <w:sz w:val="21"/>
                <w:szCs w:val="21"/>
              </w:rPr>
              <w:t>建立健全信访接访制度（1分）；无工作机构、人员和制度不得分。制定信访维稳年度工作计划，安排布置、落实、检查到位，有痕迹材料（1分）；无信访维稳年度工作计划，无痕迹材料不得分。年度内未出现信访维稳事件或者能及时化解出现的信访维稳事件得基本分（3分）；企业发生重大信访事件，严重影响企业生产生活秩序或造成社会负面影响的，本条不得分，并按照扣分标准扣分或者下调考核等级。</w:t>
            </w:r>
          </w:p>
        </w:tc>
        <w:tc>
          <w:tcPr>
            <w:tcW w:w="674" w:type="dxa"/>
            <w:tcBorders>
              <w:top w:val="nil"/>
              <w:left w:val="nil"/>
              <w:bottom w:val="single" w:color="auto" w:sz="4" w:space="0"/>
              <w:right w:val="single" w:color="auto" w:sz="4" w:space="0"/>
            </w:tcBorders>
            <w:noWrap w:val="0"/>
            <w:vAlign w:val="center"/>
          </w:tcPr>
          <w:p>
            <w:pPr>
              <w:adjustRightInd w:val="0"/>
              <w:snapToGrid w:val="0"/>
              <w:jc w:val="left"/>
              <w:rPr>
                <w:rFonts w:ascii="Times New Roman"/>
                <w:kern w:val="0"/>
                <w:sz w:val="24"/>
                <w:szCs w:val="24"/>
              </w:rPr>
            </w:pPr>
            <w:r>
              <w:rPr>
                <w:rFonts w:ascii="Times New Roman"/>
                <w:kern w:val="0"/>
                <w:sz w:val="24"/>
                <w:szCs w:val="24"/>
              </w:rPr>
              <w:t>　</w:t>
            </w:r>
          </w:p>
        </w:tc>
      </w:tr>
    </w:tbl>
    <w:p>
      <w:pPr>
        <w:adjustRightInd w:val="0"/>
        <w:snapToGrid w:val="0"/>
        <w:spacing w:line="572"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4.重大专项指标考核评价细则</w:t>
      </w:r>
    </w:p>
    <w:p>
      <w:pPr>
        <w:adjustRightInd w:val="0"/>
        <w:snapToGrid w:val="0"/>
        <w:spacing w:line="572"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根据市交建集团承担市委、市政府重大项目建设需要考核融资、投资指标，重大专项指标考核评价分值权重按20%确定。</w:t>
      </w:r>
    </w:p>
    <w:tbl>
      <w:tblPr>
        <w:tblStyle w:val="2"/>
        <w:tblW w:w="0" w:type="auto"/>
        <w:tblInd w:w="0" w:type="dxa"/>
        <w:tblLayout w:type="fixed"/>
        <w:tblCellMar>
          <w:top w:w="0" w:type="dxa"/>
          <w:left w:w="108" w:type="dxa"/>
          <w:bottom w:w="0" w:type="dxa"/>
          <w:right w:w="108" w:type="dxa"/>
        </w:tblCellMar>
      </w:tblPr>
      <w:tblGrid>
        <w:gridCol w:w="1061"/>
        <w:gridCol w:w="1224"/>
        <w:gridCol w:w="1230"/>
        <w:gridCol w:w="899"/>
        <w:gridCol w:w="3805"/>
        <w:gridCol w:w="675"/>
      </w:tblGrid>
      <w:tr>
        <w:tblPrEx>
          <w:tblCellMar>
            <w:top w:w="0" w:type="dxa"/>
            <w:left w:w="108" w:type="dxa"/>
            <w:bottom w:w="0" w:type="dxa"/>
            <w:right w:w="108" w:type="dxa"/>
          </w:tblCellMar>
        </w:tblPrEx>
        <w:trPr>
          <w:trHeight w:val="363" w:hRule="atLeast"/>
        </w:trPr>
        <w:tc>
          <w:tcPr>
            <w:tcW w:w="10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sz w:val="24"/>
                <w:szCs w:val="24"/>
              </w:rPr>
            </w:pPr>
            <w:r>
              <w:rPr>
                <w:rFonts w:ascii="Times New Roman" w:eastAsia="黑体"/>
                <w:kern w:val="0"/>
                <w:sz w:val="24"/>
                <w:szCs w:val="24"/>
              </w:rPr>
              <w:t>重大专项指标</w:t>
            </w:r>
          </w:p>
        </w:tc>
        <w:tc>
          <w:tcPr>
            <w:tcW w:w="1230"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（20分）</w:t>
            </w:r>
          </w:p>
        </w:tc>
        <w:tc>
          <w:tcPr>
            <w:tcW w:w="899"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380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w:t>
            </w:r>
          </w:p>
        </w:tc>
        <w:tc>
          <w:tcPr>
            <w:tcW w:w="67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w:t>
            </w:r>
          </w:p>
        </w:tc>
      </w:tr>
      <w:tr>
        <w:tblPrEx>
          <w:tblCellMar>
            <w:top w:w="0" w:type="dxa"/>
            <w:left w:w="108" w:type="dxa"/>
            <w:bottom w:w="0" w:type="dxa"/>
            <w:right w:w="108" w:type="dxa"/>
          </w:tblCellMar>
        </w:tblPrEx>
        <w:trPr>
          <w:trHeight w:val="1269" w:hRule="atLeast"/>
        </w:trPr>
        <w:tc>
          <w:tcPr>
            <w:tcW w:w="10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1</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rPr>
            </w:pPr>
            <w:r>
              <w:rPr>
                <w:rFonts w:ascii="Times New Roman"/>
                <w:kern w:val="0"/>
                <w:sz w:val="24"/>
                <w:szCs w:val="24"/>
              </w:rPr>
              <w:t>融资</w:t>
            </w:r>
          </w:p>
        </w:tc>
        <w:tc>
          <w:tcPr>
            <w:tcW w:w="123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10</w:t>
            </w:r>
          </w:p>
        </w:tc>
        <w:tc>
          <w:tcPr>
            <w:tcW w:w="89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3805"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24"/>
                <w:szCs w:val="24"/>
              </w:rPr>
            </w:pPr>
            <w:r>
              <w:rPr>
                <w:rFonts w:ascii="Times New Roman"/>
                <w:sz w:val="24"/>
                <w:szCs w:val="24"/>
              </w:rPr>
              <w:t>完成目标值，得基本分9分；每超过目标值5%，加0.</w:t>
            </w:r>
            <w:r>
              <w:rPr>
                <w:rFonts w:hint="eastAsia" w:ascii="Times New Roman"/>
                <w:sz w:val="24"/>
                <w:szCs w:val="24"/>
              </w:rPr>
              <w:t>5</w:t>
            </w:r>
            <w:r>
              <w:rPr>
                <w:rFonts w:ascii="Times New Roman"/>
                <w:sz w:val="24"/>
                <w:szCs w:val="24"/>
              </w:rPr>
              <w:t>分，最多加1分；每低于目标值5%，扣基本分0.5分，最多扣9分。</w:t>
            </w:r>
          </w:p>
        </w:tc>
        <w:tc>
          <w:tcPr>
            <w:tcW w:w="67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　</w:t>
            </w:r>
          </w:p>
        </w:tc>
      </w:tr>
      <w:tr>
        <w:tblPrEx>
          <w:tblCellMar>
            <w:top w:w="0" w:type="dxa"/>
            <w:left w:w="108" w:type="dxa"/>
            <w:bottom w:w="0" w:type="dxa"/>
            <w:right w:w="108" w:type="dxa"/>
          </w:tblCellMar>
        </w:tblPrEx>
        <w:trPr>
          <w:trHeight w:val="1260" w:hRule="atLeast"/>
        </w:trPr>
        <w:tc>
          <w:tcPr>
            <w:tcW w:w="1061"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1224"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rPr>
            </w:pPr>
            <w:r>
              <w:rPr>
                <w:rFonts w:ascii="Times New Roman"/>
                <w:kern w:val="0"/>
                <w:sz w:val="24"/>
                <w:szCs w:val="24"/>
              </w:rPr>
              <w:t>投资</w:t>
            </w:r>
          </w:p>
        </w:tc>
        <w:tc>
          <w:tcPr>
            <w:tcW w:w="1230"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10</w:t>
            </w:r>
          </w:p>
        </w:tc>
        <w:tc>
          <w:tcPr>
            <w:tcW w:w="899"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3805" w:type="dxa"/>
            <w:tcBorders>
              <w:top w:val="nil"/>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24"/>
                <w:szCs w:val="24"/>
              </w:rPr>
            </w:pPr>
            <w:r>
              <w:rPr>
                <w:rFonts w:ascii="Times New Roman"/>
                <w:sz w:val="24"/>
                <w:szCs w:val="24"/>
              </w:rPr>
              <w:t>完成目标值，得基本分9分；每超过目标值5%，加0.5分，最多加1分；每低于目标值5%，扣基本分0.5分，最多扣9分。</w:t>
            </w:r>
          </w:p>
        </w:tc>
        <w:tc>
          <w:tcPr>
            <w:tcW w:w="675" w:type="dxa"/>
            <w:tcBorders>
              <w:top w:val="nil"/>
              <w:left w:val="nil"/>
              <w:bottom w:val="single" w:color="auto" w:sz="4" w:space="0"/>
              <w:right w:val="single" w:color="auto" w:sz="4" w:space="0"/>
            </w:tcBorders>
            <w:noWrap w:val="0"/>
            <w:vAlign w:val="center"/>
          </w:tcPr>
          <w:p>
            <w:pPr>
              <w:adjustRightInd w:val="0"/>
              <w:snapToGrid w:val="0"/>
              <w:jc w:val="left"/>
              <w:rPr>
                <w:rFonts w:ascii="Times New Roman"/>
                <w:kern w:val="0"/>
                <w:sz w:val="24"/>
                <w:szCs w:val="24"/>
              </w:rPr>
            </w:pPr>
            <w:r>
              <w:rPr>
                <w:rFonts w:ascii="Times New Roman"/>
                <w:kern w:val="0"/>
                <w:sz w:val="24"/>
                <w:szCs w:val="24"/>
              </w:rPr>
              <w:t>　</w:t>
            </w:r>
          </w:p>
        </w:tc>
      </w:tr>
    </w:tbl>
    <w:p>
      <w:pPr>
        <w:adjustRightInd w:val="0"/>
        <w:snapToGrid w:val="0"/>
        <w:spacing w:line="572"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考核分级与结果运用</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年度经营业绩考核综合得分与考核分级、对应年度考核评价系数关系为：</w:t>
      </w:r>
    </w:p>
    <w:tbl>
      <w:tblPr>
        <w:tblStyle w:val="2"/>
        <w:tblpPr w:leftFromText="180" w:rightFromText="180" w:vertAnchor="text" w:horzAnchor="page" w:tblpX="1635" w:tblpY="13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243"/>
        <w:gridCol w:w="485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2" w:type="dxa"/>
            <w:vMerge w:val="restart"/>
            <w:noWrap w:val="0"/>
            <w:vAlign w:val="center"/>
          </w:tcPr>
          <w:p>
            <w:pPr>
              <w:adjustRightInd w:val="0"/>
              <w:snapToGrid w:val="0"/>
              <w:rPr>
                <w:rFonts w:ascii="Times New Roman"/>
                <w:sz w:val="28"/>
                <w:szCs w:val="28"/>
              </w:rPr>
            </w:pPr>
            <w:r>
              <w:rPr>
                <w:rFonts w:ascii="Times New Roman" w:eastAsia="方正仿宋_GBK"/>
                <w:sz w:val="28"/>
                <w:szCs w:val="28"/>
              </w:rPr>
              <w:t>年度综合考核评级及评价系数确定</w:t>
            </w:r>
          </w:p>
        </w:tc>
        <w:tc>
          <w:tcPr>
            <w:tcW w:w="1243" w:type="dxa"/>
            <w:noWrap w:val="0"/>
            <w:vAlign w:val="center"/>
          </w:tcPr>
          <w:p>
            <w:pPr>
              <w:adjustRightInd w:val="0"/>
              <w:snapToGrid w:val="0"/>
              <w:spacing w:line="600" w:lineRule="exact"/>
              <w:rPr>
                <w:rFonts w:ascii="Times New Roman" w:eastAsia="黑体"/>
                <w:sz w:val="24"/>
                <w:szCs w:val="24"/>
              </w:rPr>
            </w:pPr>
            <w:r>
              <w:rPr>
                <w:rFonts w:ascii="Times New Roman" w:eastAsia="黑体"/>
                <w:sz w:val="24"/>
                <w:szCs w:val="24"/>
              </w:rPr>
              <w:t>考核分级</w:t>
            </w:r>
          </w:p>
        </w:tc>
        <w:tc>
          <w:tcPr>
            <w:tcW w:w="4855" w:type="dxa"/>
            <w:noWrap w:val="0"/>
            <w:vAlign w:val="center"/>
          </w:tcPr>
          <w:p>
            <w:pPr>
              <w:adjustRightInd w:val="0"/>
              <w:snapToGrid w:val="0"/>
              <w:spacing w:line="600" w:lineRule="exact"/>
              <w:jc w:val="center"/>
              <w:rPr>
                <w:rFonts w:ascii="Times New Roman" w:eastAsia="黑体"/>
                <w:sz w:val="24"/>
                <w:szCs w:val="24"/>
              </w:rPr>
            </w:pPr>
            <w:r>
              <w:rPr>
                <w:rFonts w:ascii="Times New Roman" w:eastAsia="黑体"/>
                <w:sz w:val="24"/>
                <w:szCs w:val="24"/>
              </w:rPr>
              <w:t>年度综合考核评价得分</w:t>
            </w:r>
          </w:p>
        </w:tc>
        <w:tc>
          <w:tcPr>
            <w:tcW w:w="1601" w:type="dxa"/>
            <w:noWrap w:val="0"/>
            <w:vAlign w:val="center"/>
          </w:tcPr>
          <w:p>
            <w:pPr>
              <w:adjustRightInd w:val="0"/>
              <w:snapToGrid w:val="0"/>
              <w:spacing w:line="320" w:lineRule="exact"/>
              <w:rPr>
                <w:rFonts w:ascii="Times New Roman" w:eastAsia="黑体"/>
                <w:sz w:val="24"/>
                <w:szCs w:val="24"/>
              </w:rPr>
            </w:pPr>
            <w:r>
              <w:rPr>
                <w:rFonts w:ascii="Times New Roman" w:eastAsia="黑体"/>
                <w:sz w:val="24"/>
                <w:szCs w:val="24"/>
              </w:rPr>
              <w:t>对应年度综合考核评价系数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2" w:type="dxa"/>
            <w:vMerge w:val="continue"/>
            <w:noWrap w:val="0"/>
            <w:vAlign w:val="top"/>
          </w:tcPr>
          <w:p>
            <w:pPr>
              <w:adjustRightInd w:val="0"/>
              <w:snapToGrid w:val="0"/>
              <w:spacing w:line="600" w:lineRule="exact"/>
              <w:rPr>
                <w:rFonts w:ascii="Times New Roman"/>
              </w:rPr>
            </w:pPr>
          </w:p>
        </w:tc>
        <w:tc>
          <w:tcPr>
            <w:tcW w:w="1243" w:type="dxa"/>
            <w:noWrap w:val="0"/>
            <w:vAlign w:val="center"/>
          </w:tcPr>
          <w:p>
            <w:pPr>
              <w:adjustRightInd w:val="0"/>
              <w:snapToGrid w:val="0"/>
              <w:spacing w:line="600" w:lineRule="exact"/>
              <w:jc w:val="center"/>
              <w:rPr>
                <w:rFonts w:ascii="Times New Roman"/>
              </w:rPr>
            </w:pPr>
            <w:r>
              <w:rPr>
                <w:rFonts w:ascii="Times New Roman"/>
                <w:sz w:val="24"/>
                <w:szCs w:val="24"/>
              </w:rPr>
              <w:t>A级</w:t>
            </w:r>
          </w:p>
        </w:tc>
        <w:tc>
          <w:tcPr>
            <w:tcW w:w="4855" w:type="dxa"/>
            <w:noWrap w:val="0"/>
            <w:vAlign w:val="top"/>
          </w:tcPr>
          <w:p>
            <w:pPr>
              <w:adjustRightInd w:val="0"/>
              <w:snapToGrid w:val="0"/>
              <w:spacing w:line="320" w:lineRule="exact"/>
              <w:rPr>
                <w:rFonts w:ascii="Times New Roman" w:eastAsia="方正仿宋_GBK"/>
              </w:rPr>
            </w:pPr>
            <w:r>
              <w:rPr>
                <w:rFonts w:ascii="Times New Roman" w:eastAsia="方正仿宋_GBK"/>
                <w:sz w:val="24"/>
                <w:szCs w:val="24"/>
              </w:rPr>
              <w:t>Z≥90分，且经营现金流量为正，年度党委书记抓基层党建述职评议考核综合评价意见和党风廉政建设考核结果为“较好”或“合格”及以上等次</w:t>
            </w:r>
          </w:p>
        </w:tc>
        <w:tc>
          <w:tcPr>
            <w:tcW w:w="1601"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362" w:type="dxa"/>
            <w:vMerge w:val="continue"/>
            <w:noWrap w:val="0"/>
            <w:vAlign w:val="top"/>
          </w:tcPr>
          <w:p>
            <w:pPr>
              <w:adjustRightInd w:val="0"/>
              <w:snapToGrid w:val="0"/>
              <w:spacing w:line="600" w:lineRule="exact"/>
              <w:rPr>
                <w:rFonts w:ascii="Times New Roman"/>
              </w:rPr>
            </w:pPr>
          </w:p>
        </w:tc>
        <w:tc>
          <w:tcPr>
            <w:tcW w:w="1243" w:type="dxa"/>
            <w:noWrap w:val="0"/>
            <w:vAlign w:val="center"/>
          </w:tcPr>
          <w:p>
            <w:pPr>
              <w:adjustRightInd w:val="0"/>
              <w:snapToGrid w:val="0"/>
              <w:spacing w:line="600" w:lineRule="exact"/>
              <w:jc w:val="center"/>
              <w:rPr>
                <w:rFonts w:ascii="Times New Roman"/>
              </w:rPr>
            </w:pPr>
            <w:r>
              <w:rPr>
                <w:rFonts w:ascii="Times New Roman"/>
                <w:sz w:val="24"/>
                <w:szCs w:val="24"/>
              </w:rPr>
              <w:t>B级</w:t>
            </w:r>
          </w:p>
        </w:tc>
        <w:tc>
          <w:tcPr>
            <w:tcW w:w="4855" w:type="dxa"/>
            <w:noWrap w:val="0"/>
            <w:vAlign w:val="top"/>
          </w:tcPr>
          <w:p>
            <w:pPr>
              <w:adjustRightInd w:val="0"/>
              <w:snapToGrid w:val="0"/>
              <w:spacing w:line="320" w:lineRule="exact"/>
              <w:rPr>
                <w:rFonts w:ascii="Times New Roman" w:eastAsia="方正仿宋_GBK"/>
                <w:sz w:val="24"/>
                <w:szCs w:val="24"/>
              </w:rPr>
            </w:pPr>
            <w:r>
              <w:rPr>
                <w:rFonts w:ascii="Times New Roman" w:eastAsia="方正仿宋_GBK"/>
                <w:sz w:val="24"/>
                <w:szCs w:val="24"/>
              </w:rPr>
              <w:t>80分≤Z＜90分，且年度党委书记抓基层党建述职评议考核综合评价意见和党风廉政建设考核结果为“较好”或“合格”及以上等次</w:t>
            </w:r>
          </w:p>
        </w:tc>
        <w:tc>
          <w:tcPr>
            <w:tcW w:w="1601" w:type="dxa"/>
            <w:vMerge w:val="restart"/>
            <w:noWrap w:val="0"/>
            <w:vAlign w:val="center"/>
          </w:tcPr>
          <w:p>
            <w:pPr>
              <w:adjustRightInd w:val="0"/>
              <w:snapToGrid w:val="0"/>
              <w:spacing w:line="320" w:lineRule="exact"/>
              <w:rPr>
                <w:rFonts w:ascii="Times New Roman"/>
              </w:rPr>
            </w:pPr>
            <w:r>
              <w:rPr>
                <w:rFonts w:ascii="Times New Roman"/>
                <w:sz w:val="24"/>
                <w:szCs w:val="24"/>
              </w:rPr>
              <w:t>年度综合考核评价得分/100×2</w:t>
            </w:r>
          </w:p>
          <w:p>
            <w:pPr>
              <w:adjustRightInd w:val="0"/>
              <w:snapToGrid w:val="0"/>
              <w:spacing w:line="600" w:lineRule="exact"/>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362" w:type="dxa"/>
            <w:vMerge w:val="continue"/>
            <w:noWrap w:val="0"/>
            <w:vAlign w:val="top"/>
          </w:tcPr>
          <w:p>
            <w:pPr>
              <w:adjustRightInd w:val="0"/>
              <w:snapToGrid w:val="0"/>
              <w:spacing w:line="600" w:lineRule="exact"/>
              <w:rPr>
                <w:rFonts w:ascii="Times New Roman"/>
              </w:rPr>
            </w:pPr>
          </w:p>
        </w:tc>
        <w:tc>
          <w:tcPr>
            <w:tcW w:w="1243" w:type="dxa"/>
            <w:noWrap w:val="0"/>
            <w:vAlign w:val="center"/>
          </w:tcPr>
          <w:p>
            <w:pPr>
              <w:adjustRightInd w:val="0"/>
              <w:snapToGrid w:val="0"/>
              <w:spacing w:line="600" w:lineRule="exact"/>
              <w:jc w:val="center"/>
              <w:rPr>
                <w:rFonts w:ascii="Times New Roman"/>
              </w:rPr>
            </w:pPr>
            <w:r>
              <w:rPr>
                <w:rFonts w:ascii="Times New Roman"/>
                <w:sz w:val="24"/>
                <w:szCs w:val="24"/>
              </w:rPr>
              <w:t>C级</w:t>
            </w:r>
          </w:p>
        </w:tc>
        <w:tc>
          <w:tcPr>
            <w:tcW w:w="4855" w:type="dxa"/>
            <w:noWrap w:val="0"/>
            <w:vAlign w:val="top"/>
          </w:tcPr>
          <w:p>
            <w:pPr>
              <w:adjustRightInd w:val="0"/>
              <w:snapToGrid w:val="0"/>
              <w:spacing w:line="600" w:lineRule="exact"/>
              <w:rPr>
                <w:rFonts w:ascii="Times New Roman" w:eastAsia="方正仿宋_GBK"/>
              </w:rPr>
            </w:pPr>
            <w:r>
              <w:rPr>
                <w:rFonts w:ascii="Times New Roman" w:eastAsia="方正仿宋_GBK"/>
                <w:sz w:val="24"/>
                <w:szCs w:val="24"/>
              </w:rPr>
              <w:t>70分≤Z＜80分</w:t>
            </w:r>
          </w:p>
        </w:tc>
        <w:tc>
          <w:tcPr>
            <w:tcW w:w="1601" w:type="dxa"/>
            <w:vMerge w:val="continue"/>
            <w:noWrap w:val="0"/>
            <w:vAlign w:val="center"/>
          </w:tcPr>
          <w:p>
            <w:pPr>
              <w:adjustRightInd w:val="0"/>
              <w:snapToGrid w:val="0"/>
              <w:spacing w:line="600" w:lineRule="exact"/>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2" w:type="dxa"/>
            <w:vMerge w:val="continue"/>
            <w:noWrap w:val="0"/>
            <w:vAlign w:val="top"/>
          </w:tcPr>
          <w:p>
            <w:pPr>
              <w:adjustRightInd w:val="0"/>
              <w:snapToGrid w:val="0"/>
              <w:spacing w:line="600" w:lineRule="exact"/>
              <w:rPr>
                <w:rFonts w:ascii="Times New Roman"/>
              </w:rPr>
            </w:pPr>
          </w:p>
        </w:tc>
        <w:tc>
          <w:tcPr>
            <w:tcW w:w="1243"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D级</w:t>
            </w:r>
          </w:p>
        </w:tc>
        <w:tc>
          <w:tcPr>
            <w:tcW w:w="4855" w:type="dxa"/>
            <w:noWrap w:val="0"/>
            <w:vAlign w:val="top"/>
          </w:tcPr>
          <w:p>
            <w:pPr>
              <w:adjustRightInd w:val="0"/>
              <w:snapToGrid w:val="0"/>
              <w:spacing w:line="600" w:lineRule="exact"/>
              <w:rPr>
                <w:rFonts w:ascii="Times New Roman" w:eastAsia="方正仿宋_GBK"/>
                <w:sz w:val="24"/>
                <w:szCs w:val="24"/>
              </w:rPr>
            </w:pPr>
            <w:r>
              <w:rPr>
                <w:rFonts w:ascii="Times New Roman" w:eastAsia="方正仿宋_GBK"/>
                <w:sz w:val="24"/>
                <w:szCs w:val="24"/>
              </w:rPr>
              <w:t>60分≤Z＜70分</w:t>
            </w:r>
          </w:p>
        </w:tc>
        <w:tc>
          <w:tcPr>
            <w:tcW w:w="1601" w:type="dxa"/>
            <w:vMerge w:val="continue"/>
            <w:noWrap w:val="0"/>
            <w:vAlign w:val="center"/>
          </w:tcPr>
          <w:p>
            <w:pPr>
              <w:adjustRightInd w:val="0"/>
              <w:snapToGrid w:val="0"/>
              <w:spacing w:line="600" w:lineRule="exact"/>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362" w:type="dxa"/>
            <w:vMerge w:val="continue"/>
            <w:noWrap w:val="0"/>
            <w:vAlign w:val="top"/>
          </w:tcPr>
          <w:p>
            <w:pPr>
              <w:adjustRightInd w:val="0"/>
              <w:snapToGrid w:val="0"/>
              <w:spacing w:line="600" w:lineRule="exact"/>
              <w:rPr>
                <w:rFonts w:ascii="Times New Roman"/>
              </w:rPr>
            </w:pPr>
          </w:p>
        </w:tc>
        <w:tc>
          <w:tcPr>
            <w:tcW w:w="1243" w:type="dxa"/>
            <w:noWrap w:val="0"/>
            <w:vAlign w:val="center"/>
          </w:tcPr>
          <w:p>
            <w:pPr>
              <w:adjustRightInd w:val="0"/>
              <w:snapToGrid w:val="0"/>
              <w:spacing w:line="600" w:lineRule="exact"/>
              <w:jc w:val="center"/>
              <w:rPr>
                <w:rFonts w:ascii="Times New Roman"/>
              </w:rPr>
            </w:pPr>
            <w:r>
              <w:rPr>
                <w:rFonts w:ascii="Times New Roman"/>
                <w:sz w:val="24"/>
                <w:szCs w:val="24"/>
              </w:rPr>
              <w:t>E级</w:t>
            </w:r>
          </w:p>
        </w:tc>
        <w:tc>
          <w:tcPr>
            <w:tcW w:w="4855" w:type="dxa"/>
            <w:noWrap w:val="0"/>
            <w:vAlign w:val="top"/>
          </w:tcPr>
          <w:p>
            <w:pPr>
              <w:adjustRightInd w:val="0"/>
              <w:snapToGrid w:val="0"/>
              <w:spacing w:line="600" w:lineRule="exact"/>
              <w:rPr>
                <w:rFonts w:ascii="Times New Roman" w:eastAsia="方正仿宋_GBK"/>
              </w:rPr>
            </w:pPr>
            <w:r>
              <w:rPr>
                <w:rFonts w:ascii="Times New Roman" w:eastAsia="方正仿宋_GBK"/>
                <w:sz w:val="24"/>
                <w:szCs w:val="24"/>
              </w:rPr>
              <w:t>Z＜60分</w:t>
            </w:r>
          </w:p>
        </w:tc>
        <w:tc>
          <w:tcPr>
            <w:tcW w:w="1601" w:type="dxa"/>
            <w:noWrap w:val="0"/>
            <w:vAlign w:val="center"/>
          </w:tcPr>
          <w:p>
            <w:pPr>
              <w:adjustRightInd w:val="0"/>
              <w:snapToGrid w:val="0"/>
              <w:spacing w:line="320" w:lineRule="exact"/>
              <w:rPr>
                <w:rFonts w:ascii="Times New Roman"/>
                <w:sz w:val="24"/>
                <w:szCs w:val="24"/>
              </w:rPr>
            </w:pPr>
            <w:r>
              <w:rPr>
                <w:rFonts w:ascii="Times New Roman"/>
                <w:sz w:val="24"/>
                <w:szCs w:val="24"/>
              </w:rPr>
              <w:t>在0—1之间确定</w:t>
            </w:r>
          </w:p>
        </w:tc>
      </w:tr>
    </w:tbl>
    <w:p>
      <w:pPr>
        <w:adjustRightInd w:val="0"/>
        <w:snapToGrid w:val="0"/>
        <w:spacing w:line="572"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二、任期经营业绩考核计分细则</w:t>
      </w:r>
    </w:p>
    <w:p>
      <w:pPr>
        <w:adjustRightInd w:val="0"/>
        <w:snapToGrid w:val="0"/>
        <w:spacing w:line="572"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（一）任期经营业绩考核的综合计分公式</w:t>
      </w:r>
    </w:p>
    <w:p>
      <w:pPr>
        <w:adjustRightInd w:val="0"/>
        <w:snapToGrid w:val="0"/>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任期经营业绩考核综合得分（Z）=质量效益指标得分+任期内年度考核结果运用得分</w:t>
      </w:r>
    </w:p>
    <w:p>
      <w:pPr>
        <w:adjustRightInd w:val="0"/>
        <w:snapToGrid w:val="0"/>
        <w:spacing w:line="572"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（二）任期经营业绩考核各指标计分</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任期质量效益指标。“一企一策”确定质量效益指标为：国有资本收益、国有资本保值增值率、资产负债率等指标，质量效益指标分值权重（按百分制）占比70%，任期考核各指标具体考核分值由履行出资人职责部门确定。</w:t>
      </w:r>
    </w:p>
    <w:tbl>
      <w:tblPr>
        <w:tblStyle w:val="2"/>
        <w:tblW w:w="0" w:type="auto"/>
        <w:tblInd w:w="-311" w:type="dxa"/>
        <w:tblLayout w:type="fixed"/>
        <w:tblCellMar>
          <w:top w:w="0" w:type="dxa"/>
          <w:left w:w="108" w:type="dxa"/>
          <w:bottom w:w="0" w:type="dxa"/>
          <w:right w:w="108" w:type="dxa"/>
        </w:tblCellMar>
      </w:tblPr>
      <w:tblGrid>
        <w:gridCol w:w="654"/>
        <w:gridCol w:w="1909"/>
        <w:gridCol w:w="1168"/>
        <w:gridCol w:w="1054"/>
        <w:gridCol w:w="4146"/>
        <w:gridCol w:w="689"/>
      </w:tblGrid>
      <w:tr>
        <w:tblPrEx>
          <w:tblCellMar>
            <w:top w:w="0" w:type="dxa"/>
            <w:left w:w="108" w:type="dxa"/>
            <w:bottom w:w="0" w:type="dxa"/>
            <w:right w:w="108" w:type="dxa"/>
          </w:tblCellMar>
        </w:tblPrEx>
        <w:trPr>
          <w:trHeight w:val="853"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eastAsia="黑体"/>
                <w:kern w:val="0"/>
                <w:sz w:val="24"/>
                <w:szCs w:val="24"/>
              </w:rPr>
            </w:pPr>
            <w:r>
              <w:rPr>
                <w:rFonts w:ascii="Times New Roman" w:eastAsia="黑体"/>
                <w:kern w:val="0"/>
                <w:sz w:val="24"/>
                <w:szCs w:val="24"/>
              </w:rPr>
              <w:t>序号</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eastAsia="黑体"/>
              </w:rPr>
            </w:pPr>
            <w:r>
              <w:rPr>
                <w:rFonts w:ascii="Times New Roman" w:eastAsia="黑体"/>
                <w:kern w:val="0"/>
                <w:sz w:val="24"/>
                <w:szCs w:val="24"/>
              </w:rPr>
              <w:t>质量效益指标</w:t>
            </w:r>
          </w:p>
        </w:tc>
        <w:tc>
          <w:tcPr>
            <w:tcW w:w="116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eastAsia="黑体"/>
                <w:kern w:val="0"/>
                <w:sz w:val="24"/>
                <w:szCs w:val="24"/>
              </w:rPr>
            </w:pPr>
            <w:r>
              <w:rPr>
                <w:rFonts w:ascii="Times New Roman" w:eastAsia="黑体"/>
                <w:kern w:val="0"/>
                <w:sz w:val="24"/>
                <w:szCs w:val="24"/>
              </w:rPr>
              <w:t>分值</w:t>
            </w:r>
          </w:p>
          <w:p>
            <w:pPr>
              <w:adjustRightInd w:val="0"/>
              <w:snapToGrid w:val="0"/>
              <w:spacing w:line="240" w:lineRule="exact"/>
              <w:jc w:val="center"/>
              <w:rPr>
                <w:rFonts w:ascii="Times New Roman" w:eastAsia="黑体"/>
                <w:kern w:val="0"/>
                <w:sz w:val="24"/>
                <w:szCs w:val="24"/>
              </w:rPr>
            </w:pPr>
            <w:r>
              <w:rPr>
                <w:rFonts w:ascii="Times New Roman" w:eastAsia="黑体"/>
                <w:kern w:val="0"/>
                <w:sz w:val="24"/>
                <w:szCs w:val="24"/>
              </w:rPr>
              <w:t>（70分）</w:t>
            </w:r>
          </w:p>
        </w:tc>
        <w:tc>
          <w:tcPr>
            <w:tcW w:w="105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eastAsia="黑体"/>
                <w:kern w:val="0"/>
                <w:sz w:val="24"/>
                <w:szCs w:val="24"/>
              </w:rPr>
            </w:pPr>
            <w:r>
              <w:rPr>
                <w:rFonts w:ascii="Times New Roman" w:eastAsia="黑体"/>
                <w:kern w:val="0"/>
                <w:sz w:val="24"/>
                <w:szCs w:val="24"/>
              </w:rPr>
              <w:t>目标值</w:t>
            </w:r>
          </w:p>
        </w:tc>
        <w:tc>
          <w:tcPr>
            <w:tcW w:w="4146"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w:t>
            </w:r>
          </w:p>
        </w:tc>
        <w:tc>
          <w:tcPr>
            <w:tcW w:w="68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计分</w:t>
            </w:r>
          </w:p>
        </w:tc>
      </w:tr>
      <w:tr>
        <w:tblPrEx>
          <w:tblCellMar>
            <w:top w:w="0" w:type="dxa"/>
            <w:left w:w="108" w:type="dxa"/>
            <w:bottom w:w="0" w:type="dxa"/>
            <w:right w:w="108" w:type="dxa"/>
          </w:tblCellMar>
        </w:tblPrEx>
        <w:trPr>
          <w:trHeight w:val="870"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kern w:val="0"/>
                <w:sz w:val="24"/>
                <w:szCs w:val="24"/>
              </w:rPr>
            </w:pPr>
            <w:r>
              <w:rPr>
                <w:rFonts w:ascii="Times New Roman"/>
                <w:kern w:val="0"/>
                <w:sz w:val="24"/>
                <w:szCs w:val="24"/>
              </w:rPr>
              <w:t>1</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rPr>
            </w:pPr>
            <w:r>
              <w:rPr>
                <w:rFonts w:ascii="Times New Roman"/>
                <w:kern w:val="0"/>
                <w:sz w:val="24"/>
                <w:szCs w:val="24"/>
              </w:rPr>
              <w:t>国有资本收益</w:t>
            </w:r>
          </w:p>
        </w:tc>
        <w:tc>
          <w:tcPr>
            <w:tcW w:w="116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kern w:val="0"/>
                <w:sz w:val="24"/>
                <w:szCs w:val="24"/>
              </w:rPr>
            </w:pPr>
            <w:r>
              <w:rPr>
                <w:rFonts w:ascii="Times New Roman"/>
                <w:kern w:val="0"/>
                <w:sz w:val="24"/>
                <w:szCs w:val="24"/>
              </w:rPr>
              <w:t>10</w:t>
            </w:r>
          </w:p>
        </w:tc>
        <w:tc>
          <w:tcPr>
            <w:tcW w:w="105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kern w:val="0"/>
                <w:sz w:val="24"/>
                <w:szCs w:val="24"/>
              </w:rPr>
            </w:pPr>
          </w:p>
        </w:tc>
        <w:tc>
          <w:tcPr>
            <w:tcW w:w="4146"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rPr>
                <w:rFonts w:ascii="Times New Roman"/>
                <w:kern w:val="0"/>
                <w:sz w:val="18"/>
                <w:szCs w:val="18"/>
              </w:rPr>
            </w:pPr>
            <w:r>
              <w:rPr>
                <w:rFonts w:ascii="Times New Roman"/>
                <w:kern w:val="0"/>
                <w:sz w:val="21"/>
                <w:szCs w:val="21"/>
              </w:rPr>
              <w:t>完成目标值，得基本分9分；每超过目标值5％，加0.25分，最多加1分；每低于目标值5％，扣基本分0.25分，最多扣9分。</w:t>
            </w:r>
          </w:p>
        </w:tc>
        <w:tc>
          <w:tcPr>
            <w:tcW w:w="68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　</w:t>
            </w:r>
          </w:p>
        </w:tc>
      </w:tr>
      <w:tr>
        <w:tblPrEx>
          <w:tblCellMar>
            <w:top w:w="0" w:type="dxa"/>
            <w:left w:w="108" w:type="dxa"/>
            <w:bottom w:w="0" w:type="dxa"/>
            <w:right w:w="108" w:type="dxa"/>
          </w:tblCellMar>
        </w:tblPrEx>
        <w:trPr>
          <w:trHeight w:val="807" w:hRule="atLeast"/>
        </w:trPr>
        <w:tc>
          <w:tcPr>
            <w:tcW w:w="654"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kern w:val="0"/>
                <w:sz w:val="24"/>
                <w:szCs w:val="24"/>
              </w:rPr>
            </w:pPr>
            <w:r>
              <w:rPr>
                <w:rFonts w:ascii="Times New Roman"/>
                <w:kern w:val="0"/>
                <w:sz w:val="24"/>
                <w:szCs w:val="24"/>
              </w:rPr>
              <w:t>2</w:t>
            </w:r>
          </w:p>
        </w:tc>
        <w:tc>
          <w:tcPr>
            <w:tcW w:w="1909"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kern w:val="0"/>
                <w:sz w:val="24"/>
                <w:szCs w:val="24"/>
              </w:rPr>
            </w:pPr>
            <w:r>
              <w:rPr>
                <w:rFonts w:ascii="Times New Roman"/>
                <w:kern w:val="0"/>
                <w:sz w:val="24"/>
                <w:szCs w:val="24"/>
              </w:rPr>
              <w:t>国有资</w:t>
            </w:r>
            <w:r>
              <w:rPr>
                <w:rFonts w:hint="eastAsia" w:ascii="Times New Roman"/>
                <w:kern w:val="0"/>
                <w:sz w:val="24"/>
                <w:szCs w:val="24"/>
              </w:rPr>
              <w:t>本</w:t>
            </w:r>
          </w:p>
          <w:p>
            <w:pPr>
              <w:adjustRightInd w:val="0"/>
              <w:snapToGrid w:val="0"/>
              <w:spacing w:line="240" w:lineRule="exact"/>
              <w:jc w:val="center"/>
              <w:rPr>
                <w:rFonts w:ascii="Times New Roman"/>
              </w:rPr>
            </w:pPr>
            <w:r>
              <w:rPr>
                <w:rFonts w:ascii="Times New Roman"/>
                <w:kern w:val="0"/>
                <w:sz w:val="24"/>
                <w:szCs w:val="24"/>
              </w:rPr>
              <w:t>保值增值率</w:t>
            </w:r>
          </w:p>
        </w:tc>
        <w:tc>
          <w:tcPr>
            <w:tcW w:w="1168" w:type="dxa"/>
            <w:tcBorders>
              <w:top w:val="nil"/>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kern w:val="0"/>
                <w:sz w:val="24"/>
                <w:szCs w:val="24"/>
              </w:rPr>
            </w:pPr>
            <w:r>
              <w:rPr>
                <w:rFonts w:ascii="Times New Roman"/>
                <w:kern w:val="0"/>
                <w:sz w:val="24"/>
                <w:szCs w:val="24"/>
              </w:rPr>
              <w:t>5</w:t>
            </w:r>
          </w:p>
        </w:tc>
        <w:tc>
          <w:tcPr>
            <w:tcW w:w="1054" w:type="dxa"/>
            <w:tcBorders>
              <w:top w:val="nil"/>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kern w:val="0"/>
                <w:sz w:val="24"/>
                <w:szCs w:val="24"/>
              </w:rPr>
            </w:pPr>
          </w:p>
        </w:tc>
        <w:tc>
          <w:tcPr>
            <w:tcW w:w="4146" w:type="dxa"/>
            <w:tcBorders>
              <w:top w:val="nil"/>
              <w:left w:val="nil"/>
              <w:bottom w:val="single" w:color="auto" w:sz="4" w:space="0"/>
              <w:right w:val="single" w:color="auto" w:sz="4" w:space="0"/>
            </w:tcBorders>
            <w:noWrap w:val="0"/>
            <w:vAlign w:val="center"/>
          </w:tcPr>
          <w:p>
            <w:pPr>
              <w:adjustRightInd w:val="0"/>
              <w:snapToGrid w:val="0"/>
              <w:spacing w:line="240" w:lineRule="exact"/>
              <w:rPr>
                <w:rFonts w:ascii="Times New Roman"/>
                <w:kern w:val="0"/>
                <w:sz w:val="21"/>
                <w:szCs w:val="21"/>
              </w:rPr>
            </w:pPr>
            <w:r>
              <w:rPr>
                <w:rFonts w:ascii="Times New Roman"/>
                <w:kern w:val="0"/>
                <w:sz w:val="21"/>
                <w:szCs w:val="21"/>
              </w:rPr>
              <w:t>完成目标值，得基本分4.5分；每超过目标值0.1个百分点，加0.25分，最多加0.5分；每低于目标值0.1个百分点，扣基本分0.25分，最多扣4.5分。</w:t>
            </w:r>
          </w:p>
        </w:tc>
        <w:tc>
          <w:tcPr>
            <w:tcW w:w="689" w:type="dxa"/>
            <w:tcBorders>
              <w:top w:val="nil"/>
              <w:left w:val="nil"/>
              <w:bottom w:val="single" w:color="auto" w:sz="4" w:space="0"/>
              <w:right w:val="single" w:color="auto" w:sz="4" w:space="0"/>
            </w:tcBorders>
            <w:noWrap w:val="0"/>
            <w:vAlign w:val="center"/>
          </w:tcPr>
          <w:p>
            <w:pPr>
              <w:adjustRightInd w:val="0"/>
              <w:snapToGrid w:val="0"/>
              <w:jc w:val="left"/>
              <w:rPr>
                <w:rFonts w:ascii="Times New Roman"/>
                <w:kern w:val="0"/>
                <w:sz w:val="24"/>
                <w:szCs w:val="24"/>
              </w:rPr>
            </w:pPr>
            <w:r>
              <w:rPr>
                <w:rFonts w:ascii="Times New Roman"/>
                <w:kern w:val="0"/>
                <w:sz w:val="24"/>
                <w:szCs w:val="24"/>
              </w:rPr>
              <w:t>　</w:t>
            </w:r>
          </w:p>
        </w:tc>
      </w:tr>
      <w:tr>
        <w:tblPrEx>
          <w:tblCellMar>
            <w:top w:w="0" w:type="dxa"/>
            <w:left w:w="108" w:type="dxa"/>
            <w:bottom w:w="0" w:type="dxa"/>
            <w:right w:w="108" w:type="dxa"/>
          </w:tblCellMar>
        </w:tblPrEx>
        <w:trPr>
          <w:trHeight w:val="1703"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kern w:val="0"/>
                <w:sz w:val="24"/>
                <w:szCs w:val="24"/>
              </w:rPr>
            </w:pPr>
            <w:r>
              <w:rPr>
                <w:rFonts w:ascii="Times New Roman"/>
                <w:kern w:val="0"/>
                <w:sz w:val="24"/>
                <w:szCs w:val="24"/>
              </w:rPr>
              <w:t>3</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rPr>
            </w:pPr>
            <w:r>
              <w:rPr>
                <w:rFonts w:ascii="Times New Roman"/>
                <w:sz w:val="24"/>
                <w:szCs w:val="24"/>
              </w:rPr>
              <w:t>资产负债率</w:t>
            </w:r>
          </w:p>
        </w:tc>
        <w:tc>
          <w:tcPr>
            <w:tcW w:w="116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kern w:val="0"/>
                <w:sz w:val="24"/>
                <w:szCs w:val="24"/>
              </w:rPr>
            </w:pPr>
            <w:r>
              <w:rPr>
                <w:rFonts w:ascii="Times New Roman"/>
                <w:kern w:val="0"/>
                <w:sz w:val="24"/>
                <w:szCs w:val="24"/>
              </w:rPr>
              <w:t>35</w:t>
            </w:r>
          </w:p>
        </w:tc>
        <w:tc>
          <w:tcPr>
            <w:tcW w:w="105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kern w:val="0"/>
                <w:sz w:val="28"/>
                <w:szCs w:val="28"/>
              </w:rPr>
            </w:pPr>
          </w:p>
        </w:tc>
        <w:tc>
          <w:tcPr>
            <w:tcW w:w="4146"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rPr>
                <w:rFonts w:ascii="Times New Roman"/>
                <w:kern w:val="0"/>
                <w:sz w:val="21"/>
                <w:szCs w:val="21"/>
              </w:rPr>
            </w:pPr>
            <w:r>
              <w:rPr>
                <w:rFonts w:ascii="Times New Roman"/>
                <w:kern w:val="0"/>
                <w:sz w:val="21"/>
                <w:szCs w:val="21"/>
              </w:rPr>
              <w:t>企业资产负债率65%（含65%）以下的，该指标考核计35分；资产负债率65%—7</w:t>
            </w:r>
            <w:r>
              <w:rPr>
                <w:rFonts w:hint="eastAsia" w:ascii="Times New Roman"/>
                <w:kern w:val="0"/>
                <w:sz w:val="21"/>
                <w:szCs w:val="21"/>
              </w:rPr>
              <w:t>0</w:t>
            </w:r>
            <w:r>
              <w:rPr>
                <w:rFonts w:ascii="Times New Roman"/>
                <w:kern w:val="0"/>
                <w:sz w:val="21"/>
                <w:szCs w:val="21"/>
              </w:rPr>
              <w:t>%（含70%），该项指标计31.5分；资产负债率临界线（7</w:t>
            </w:r>
            <w:r>
              <w:rPr>
                <w:rFonts w:hint="eastAsia" w:ascii="Times New Roman"/>
                <w:kern w:val="0"/>
                <w:sz w:val="21"/>
                <w:szCs w:val="21"/>
              </w:rPr>
              <w:t>0</w:t>
            </w:r>
            <w:r>
              <w:rPr>
                <w:rFonts w:ascii="Times New Roman"/>
                <w:kern w:val="0"/>
                <w:sz w:val="21"/>
                <w:szCs w:val="21"/>
              </w:rPr>
              <w:t>%）以上的，完成目标值得基本分28分，每低于目标值0.5个百分点，加0.5分，最多加3.5分，每高于目标值0.5个百分点，扣基本分0.5分，最多扣28分。</w:t>
            </w:r>
          </w:p>
        </w:tc>
        <w:tc>
          <w:tcPr>
            <w:tcW w:w="689"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ascii="Times New Roman"/>
                <w:kern w:val="0"/>
                <w:sz w:val="24"/>
                <w:szCs w:val="24"/>
              </w:rPr>
            </w:pPr>
            <w:r>
              <w:rPr>
                <w:rFonts w:ascii="Times New Roman"/>
                <w:kern w:val="0"/>
                <w:sz w:val="24"/>
                <w:szCs w:val="24"/>
              </w:rPr>
              <w:t>　</w:t>
            </w:r>
          </w:p>
        </w:tc>
      </w:tr>
      <w:tr>
        <w:tblPrEx>
          <w:tblCellMar>
            <w:top w:w="0" w:type="dxa"/>
            <w:left w:w="108" w:type="dxa"/>
            <w:bottom w:w="0" w:type="dxa"/>
            <w:right w:w="108" w:type="dxa"/>
          </w:tblCellMar>
        </w:tblPrEx>
        <w:trPr>
          <w:trHeight w:val="904"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sz w:val="24"/>
                <w:szCs w:val="24"/>
              </w:rPr>
            </w:pPr>
            <w:r>
              <w:rPr>
                <w:rFonts w:ascii="Times New Roman"/>
                <w:sz w:val="24"/>
                <w:szCs w:val="24"/>
              </w:rPr>
              <w:t>4</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rPr>
            </w:pPr>
            <w:r>
              <w:rPr>
                <w:rFonts w:ascii="Times New Roman"/>
                <w:sz w:val="24"/>
                <w:szCs w:val="24"/>
              </w:rPr>
              <w:t>净资产</w:t>
            </w:r>
          </w:p>
        </w:tc>
        <w:tc>
          <w:tcPr>
            <w:tcW w:w="116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sz w:val="24"/>
                <w:szCs w:val="24"/>
              </w:rPr>
            </w:pPr>
            <w:r>
              <w:rPr>
                <w:rFonts w:ascii="Times New Roman"/>
                <w:sz w:val="24"/>
                <w:szCs w:val="24"/>
              </w:rPr>
              <w:t>20</w:t>
            </w:r>
          </w:p>
        </w:tc>
        <w:tc>
          <w:tcPr>
            <w:tcW w:w="105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sz w:val="24"/>
                <w:szCs w:val="24"/>
              </w:rPr>
            </w:pPr>
          </w:p>
        </w:tc>
        <w:tc>
          <w:tcPr>
            <w:tcW w:w="4146"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rPr>
                <w:rFonts w:ascii="Times New Roman"/>
                <w:sz w:val="24"/>
                <w:szCs w:val="24"/>
              </w:rPr>
            </w:pPr>
            <w:r>
              <w:rPr>
                <w:rFonts w:ascii="Times New Roman"/>
                <w:sz w:val="21"/>
                <w:szCs w:val="21"/>
              </w:rPr>
              <w:t>完成目标值，得基本分18分；每超过目标值5％，加0.5分，最多加2分；每低于目标值5％，扣基本分0.5分，最多扣18分。</w:t>
            </w:r>
          </w:p>
        </w:tc>
        <w:tc>
          <w:tcPr>
            <w:tcW w:w="689"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ascii="Times New Roman"/>
                <w:kern w:val="0"/>
                <w:sz w:val="24"/>
                <w:szCs w:val="24"/>
              </w:rPr>
            </w:pPr>
          </w:p>
        </w:tc>
      </w:tr>
    </w:tbl>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2.任期内年度考核结果运用。以任期内3个年度经营业绩考核结果的算术平均数的30%计算得分，任期不足3年的按任期内实占年度算术平均数计算得分。</w:t>
      </w:r>
    </w:p>
    <w:p>
      <w:pPr>
        <w:adjustRightInd w:val="0"/>
        <w:snapToGrid w:val="0"/>
        <w:spacing w:line="572"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（三）考核分级与结果运用</w:t>
      </w:r>
    </w:p>
    <w:p>
      <w:pPr>
        <w:adjustRightInd w:val="0"/>
        <w:snapToGrid w:val="0"/>
        <w:spacing w:line="572" w:lineRule="exact"/>
        <w:ind w:firstLine="640" w:firstLineChars="200"/>
        <w:rPr>
          <w:rFonts w:ascii="Times New Roman" w:eastAsia="方正仿宋_GBK"/>
        </w:rPr>
      </w:pPr>
      <w:r>
        <w:rPr>
          <w:rFonts w:hint="default" w:ascii="Times New Roman" w:hAnsi="Times New Roman" w:eastAsia="仿宋_GB2312" w:cs="Times New Roman"/>
          <w:sz w:val="32"/>
          <w:szCs w:val="32"/>
        </w:rPr>
        <w:t>任期经营业绩考核综合得分与考核分级、考核评价系数对应关系为：</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266"/>
        <w:gridCol w:w="4944"/>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387" w:type="dxa"/>
            <w:vMerge w:val="restart"/>
            <w:noWrap w:val="0"/>
            <w:vAlign w:val="center"/>
          </w:tcPr>
          <w:p>
            <w:pPr>
              <w:adjustRightInd w:val="0"/>
              <w:snapToGrid w:val="0"/>
              <w:rPr>
                <w:rFonts w:ascii="Times New Roman"/>
                <w:sz w:val="28"/>
                <w:szCs w:val="28"/>
              </w:rPr>
            </w:pPr>
            <w:r>
              <w:rPr>
                <w:rFonts w:ascii="Times New Roman" w:eastAsia="方正仿宋_GBK"/>
                <w:sz w:val="28"/>
                <w:szCs w:val="28"/>
              </w:rPr>
              <w:t>任期综合考核评级及评价系数确定</w:t>
            </w:r>
          </w:p>
        </w:tc>
        <w:tc>
          <w:tcPr>
            <w:tcW w:w="1266" w:type="dxa"/>
            <w:noWrap w:val="0"/>
            <w:vAlign w:val="center"/>
          </w:tcPr>
          <w:p>
            <w:pPr>
              <w:adjustRightInd w:val="0"/>
              <w:snapToGrid w:val="0"/>
              <w:spacing w:line="600" w:lineRule="exact"/>
              <w:jc w:val="center"/>
              <w:rPr>
                <w:rFonts w:ascii="Times New Roman" w:eastAsia="黑体"/>
                <w:sz w:val="24"/>
                <w:szCs w:val="24"/>
              </w:rPr>
            </w:pPr>
            <w:r>
              <w:rPr>
                <w:rFonts w:ascii="Times New Roman" w:eastAsia="黑体"/>
                <w:sz w:val="24"/>
                <w:szCs w:val="24"/>
              </w:rPr>
              <w:t>考核分级</w:t>
            </w:r>
          </w:p>
        </w:tc>
        <w:tc>
          <w:tcPr>
            <w:tcW w:w="4944" w:type="dxa"/>
            <w:noWrap w:val="0"/>
            <w:vAlign w:val="center"/>
          </w:tcPr>
          <w:p>
            <w:pPr>
              <w:adjustRightInd w:val="0"/>
              <w:snapToGrid w:val="0"/>
              <w:spacing w:line="600" w:lineRule="exact"/>
              <w:jc w:val="center"/>
              <w:rPr>
                <w:rFonts w:ascii="Times New Roman" w:eastAsia="黑体"/>
                <w:sz w:val="24"/>
                <w:szCs w:val="24"/>
              </w:rPr>
            </w:pPr>
            <w:r>
              <w:rPr>
                <w:rFonts w:ascii="Times New Roman" w:eastAsia="黑体"/>
                <w:sz w:val="24"/>
                <w:szCs w:val="24"/>
              </w:rPr>
              <w:t>任期综合考核评价得分</w:t>
            </w:r>
          </w:p>
        </w:tc>
        <w:tc>
          <w:tcPr>
            <w:tcW w:w="1630" w:type="dxa"/>
            <w:noWrap w:val="0"/>
            <w:vAlign w:val="center"/>
          </w:tcPr>
          <w:p>
            <w:pPr>
              <w:adjustRightInd w:val="0"/>
              <w:snapToGrid w:val="0"/>
              <w:spacing w:line="320" w:lineRule="exact"/>
              <w:jc w:val="center"/>
              <w:rPr>
                <w:rFonts w:ascii="Times New Roman" w:eastAsia="黑体"/>
                <w:sz w:val="24"/>
                <w:szCs w:val="24"/>
              </w:rPr>
            </w:pPr>
            <w:r>
              <w:rPr>
                <w:rFonts w:ascii="Times New Roman" w:eastAsia="黑体"/>
                <w:sz w:val="24"/>
                <w:szCs w:val="24"/>
              </w:rPr>
              <w:t>对应任期综合考核评价系数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87" w:type="dxa"/>
            <w:vMerge w:val="continue"/>
            <w:noWrap w:val="0"/>
            <w:vAlign w:val="top"/>
          </w:tcPr>
          <w:p>
            <w:pPr>
              <w:adjustRightInd w:val="0"/>
              <w:snapToGrid w:val="0"/>
              <w:spacing w:line="600" w:lineRule="exact"/>
              <w:rPr>
                <w:rFonts w:ascii="Times New Roman"/>
              </w:rPr>
            </w:pPr>
          </w:p>
        </w:tc>
        <w:tc>
          <w:tcPr>
            <w:tcW w:w="1266" w:type="dxa"/>
            <w:noWrap w:val="0"/>
            <w:vAlign w:val="center"/>
          </w:tcPr>
          <w:p>
            <w:pPr>
              <w:adjustRightInd w:val="0"/>
              <w:snapToGrid w:val="0"/>
              <w:spacing w:line="320" w:lineRule="exact"/>
              <w:jc w:val="center"/>
              <w:rPr>
                <w:rFonts w:ascii="Times New Roman"/>
              </w:rPr>
            </w:pPr>
            <w:r>
              <w:rPr>
                <w:rFonts w:ascii="Times New Roman"/>
                <w:sz w:val="24"/>
                <w:szCs w:val="24"/>
              </w:rPr>
              <w:t>A级</w:t>
            </w:r>
          </w:p>
        </w:tc>
        <w:tc>
          <w:tcPr>
            <w:tcW w:w="4944" w:type="dxa"/>
            <w:noWrap w:val="0"/>
            <w:vAlign w:val="top"/>
          </w:tcPr>
          <w:p>
            <w:pPr>
              <w:adjustRightInd w:val="0"/>
              <w:snapToGrid w:val="0"/>
              <w:spacing w:line="320" w:lineRule="exact"/>
              <w:rPr>
                <w:rFonts w:ascii="Times New Roman" w:eastAsia="方正仿宋_GBK"/>
              </w:rPr>
            </w:pPr>
            <w:r>
              <w:rPr>
                <w:rFonts w:ascii="Times New Roman" w:eastAsia="方正仿宋_GBK"/>
                <w:sz w:val="24"/>
                <w:szCs w:val="24"/>
              </w:rPr>
              <w:t>Z≥90分，且经营现金流量为正，任期内各年度党委书记抓基层党建述职评议考核综合评价意见和党风廉政建设考核结果为“较好”或“合格”及以上等次</w:t>
            </w:r>
          </w:p>
        </w:tc>
        <w:tc>
          <w:tcPr>
            <w:tcW w:w="1630"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387" w:type="dxa"/>
            <w:vMerge w:val="continue"/>
            <w:noWrap w:val="0"/>
            <w:vAlign w:val="top"/>
          </w:tcPr>
          <w:p>
            <w:pPr>
              <w:adjustRightInd w:val="0"/>
              <w:snapToGrid w:val="0"/>
              <w:spacing w:line="600" w:lineRule="exact"/>
              <w:rPr>
                <w:rFonts w:ascii="Times New Roman"/>
              </w:rPr>
            </w:pPr>
          </w:p>
        </w:tc>
        <w:tc>
          <w:tcPr>
            <w:tcW w:w="1266" w:type="dxa"/>
            <w:noWrap w:val="0"/>
            <w:vAlign w:val="center"/>
          </w:tcPr>
          <w:p>
            <w:pPr>
              <w:adjustRightInd w:val="0"/>
              <w:snapToGrid w:val="0"/>
              <w:spacing w:line="600" w:lineRule="exact"/>
              <w:jc w:val="center"/>
              <w:rPr>
                <w:rFonts w:ascii="Times New Roman"/>
              </w:rPr>
            </w:pPr>
            <w:r>
              <w:rPr>
                <w:rFonts w:ascii="Times New Roman"/>
                <w:sz w:val="24"/>
                <w:szCs w:val="24"/>
              </w:rPr>
              <w:t>B级</w:t>
            </w:r>
          </w:p>
        </w:tc>
        <w:tc>
          <w:tcPr>
            <w:tcW w:w="4944" w:type="dxa"/>
            <w:noWrap w:val="0"/>
            <w:vAlign w:val="top"/>
          </w:tcPr>
          <w:p>
            <w:pPr>
              <w:adjustRightInd w:val="0"/>
              <w:snapToGrid w:val="0"/>
              <w:spacing w:line="320" w:lineRule="exact"/>
              <w:rPr>
                <w:rFonts w:ascii="Times New Roman" w:eastAsia="方正仿宋_GBK"/>
                <w:sz w:val="24"/>
                <w:szCs w:val="24"/>
              </w:rPr>
            </w:pPr>
            <w:r>
              <w:rPr>
                <w:rFonts w:ascii="Times New Roman" w:eastAsia="方正仿宋_GBK"/>
                <w:sz w:val="24"/>
                <w:szCs w:val="24"/>
              </w:rPr>
              <w:t>80分≤Z＜90分，且任期内各年度党委书记抓基层党建述职评议考核综合评价意见和党风廉政建设考核结果为“较好”或“合格”及以上等次</w:t>
            </w:r>
          </w:p>
        </w:tc>
        <w:tc>
          <w:tcPr>
            <w:tcW w:w="1630"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387" w:type="dxa"/>
            <w:vMerge w:val="continue"/>
            <w:noWrap w:val="0"/>
            <w:vAlign w:val="top"/>
          </w:tcPr>
          <w:p>
            <w:pPr>
              <w:adjustRightInd w:val="0"/>
              <w:snapToGrid w:val="0"/>
              <w:spacing w:line="600" w:lineRule="exact"/>
              <w:rPr>
                <w:rFonts w:ascii="Times New Roman"/>
              </w:rPr>
            </w:pPr>
          </w:p>
        </w:tc>
        <w:tc>
          <w:tcPr>
            <w:tcW w:w="1266" w:type="dxa"/>
            <w:noWrap w:val="0"/>
            <w:vAlign w:val="center"/>
          </w:tcPr>
          <w:p>
            <w:pPr>
              <w:adjustRightInd w:val="0"/>
              <w:snapToGrid w:val="0"/>
              <w:spacing w:line="600" w:lineRule="exact"/>
              <w:jc w:val="center"/>
              <w:rPr>
                <w:rFonts w:ascii="Times New Roman"/>
              </w:rPr>
            </w:pPr>
            <w:r>
              <w:rPr>
                <w:rFonts w:ascii="Times New Roman"/>
                <w:sz w:val="24"/>
                <w:szCs w:val="24"/>
              </w:rPr>
              <w:t>C级</w:t>
            </w:r>
          </w:p>
        </w:tc>
        <w:tc>
          <w:tcPr>
            <w:tcW w:w="4944" w:type="dxa"/>
            <w:noWrap w:val="0"/>
            <w:vAlign w:val="top"/>
          </w:tcPr>
          <w:p>
            <w:pPr>
              <w:adjustRightInd w:val="0"/>
              <w:snapToGrid w:val="0"/>
              <w:spacing w:line="600" w:lineRule="exact"/>
              <w:rPr>
                <w:rFonts w:ascii="Times New Roman" w:eastAsia="方正仿宋_GBK"/>
              </w:rPr>
            </w:pPr>
            <w:r>
              <w:rPr>
                <w:rFonts w:ascii="Times New Roman" w:eastAsia="方正仿宋_GBK"/>
                <w:sz w:val="24"/>
                <w:szCs w:val="24"/>
              </w:rPr>
              <w:t>60分≤Z＜80分</w:t>
            </w:r>
          </w:p>
        </w:tc>
        <w:tc>
          <w:tcPr>
            <w:tcW w:w="1630"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387" w:type="dxa"/>
            <w:vMerge w:val="continue"/>
            <w:noWrap w:val="0"/>
            <w:vAlign w:val="top"/>
          </w:tcPr>
          <w:p>
            <w:pPr>
              <w:adjustRightInd w:val="0"/>
              <w:snapToGrid w:val="0"/>
              <w:spacing w:line="600" w:lineRule="exact"/>
              <w:rPr>
                <w:rFonts w:ascii="Times New Roman"/>
              </w:rPr>
            </w:pPr>
          </w:p>
        </w:tc>
        <w:tc>
          <w:tcPr>
            <w:tcW w:w="1266" w:type="dxa"/>
            <w:noWrap w:val="0"/>
            <w:vAlign w:val="center"/>
          </w:tcPr>
          <w:p>
            <w:pPr>
              <w:adjustRightInd w:val="0"/>
              <w:snapToGrid w:val="0"/>
              <w:spacing w:line="600" w:lineRule="exact"/>
              <w:jc w:val="center"/>
              <w:rPr>
                <w:rFonts w:ascii="Times New Roman"/>
              </w:rPr>
            </w:pPr>
            <w:r>
              <w:rPr>
                <w:rFonts w:ascii="Times New Roman"/>
                <w:sz w:val="24"/>
                <w:szCs w:val="24"/>
              </w:rPr>
              <w:t>D级</w:t>
            </w:r>
          </w:p>
        </w:tc>
        <w:tc>
          <w:tcPr>
            <w:tcW w:w="4944" w:type="dxa"/>
            <w:noWrap w:val="0"/>
            <w:vAlign w:val="top"/>
          </w:tcPr>
          <w:p>
            <w:pPr>
              <w:adjustRightInd w:val="0"/>
              <w:snapToGrid w:val="0"/>
              <w:spacing w:line="600" w:lineRule="exact"/>
              <w:rPr>
                <w:rFonts w:ascii="Times New Roman" w:eastAsia="方正仿宋_GBK"/>
              </w:rPr>
            </w:pPr>
            <w:r>
              <w:rPr>
                <w:rFonts w:ascii="Times New Roman" w:eastAsia="方正仿宋_GBK"/>
                <w:sz w:val="24"/>
                <w:szCs w:val="24"/>
              </w:rPr>
              <w:t>Z＜60分</w:t>
            </w:r>
          </w:p>
        </w:tc>
        <w:tc>
          <w:tcPr>
            <w:tcW w:w="1630" w:type="dxa"/>
            <w:noWrap w:val="0"/>
            <w:vAlign w:val="center"/>
          </w:tcPr>
          <w:p>
            <w:pPr>
              <w:adjustRightInd w:val="0"/>
              <w:snapToGrid w:val="0"/>
              <w:spacing w:line="320" w:lineRule="exact"/>
              <w:rPr>
                <w:rFonts w:ascii="Times New Roman"/>
                <w:sz w:val="24"/>
                <w:szCs w:val="24"/>
              </w:rPr>
            </w:pPr>
            <w:r>
              <w:rPr>
                <w:rFonts w:ascii="Times New Roman"/>
                <w:sz w:val="24"/>
                <w:szCs w:val="24"/>
              </w:rPr>
              <w:t>在0—0.7之间确定</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21376"/>
    <w:rsid w:val="04021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2023-07-03T01:16:00Z</dcterms:created>
  <dc:creator>Administrator</dc:creator>
  <cp:lastModifiedBy>Administrator</cp:lastModifiedBy>
  <dcterms:modified xsi:type="dcterms:W3CDTF">2023-07-03T01:17:17Z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