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</w:rPr>
      </w:pPr>
      <w:bookmarkStart w:id="1" w:name="_GoBack"/>
      <w:bookmarkEnd w:id="1"/>
      <w:r>
        <w:rPr>
          <w:rFonts w:eastAsia="方正仿宋_GBK"/>
        </w:rPr>
        <w:t>附件：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曲靖市教育领域财政事权和支出责任划分情况表</w:t>
      </w:r>
    </w:p>
    <w:tbl>
      <w:tblPr>
        <w:tblStyle w:val="7"/>
        <w:tblW w:w="9416" w:type="dxa"/>
        <w:tblInd w:w="-3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050"/>
        <w:gridCol w:w="2286"/>
        <w:gridCol w:w="1718"/>
        <w:gridCol w:w="1881"/>
        <w:gridCol w:w="727"/>
        <w:gridCol w:w="12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80" w:hRule="atLeast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  <w:lang w:bidi="ar"/>
              </w:rPr>
              <w:t>具体项目名称</w:t>
            </w:r>
          </w:p>
        </w:tc>
        <w:tc>
          <w:tcPr>
            <w:tcW w:w="2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  <w:lang w:bidi="ar"/>
              </w:rPr>
              <w:t>国家基础标准</w:t>
            </w:r>
          </w:p>
        </w:tc>
        <w:tc>
          <w:tcPr>
            <w:tcW w:w="3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  <w:lang w:bidi="ar"/>
              </w:rPr>
              <w:t>支出责任及分担方式</w:t>
            </w:r>
          </w:p>
        </w:tc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8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szCs w:val="21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szCs w:val="21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  <w:lang w:bidi="ar"/>
              </w:rPr>
              <w:t>改革前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  <w:lang w:bidi="ar"/>
              </w:rPr>
              <w:t>改革后</w:t>
            </w:r>
          </w:p>
        </w:tc>
        <w:tc>
          <w:tcPr>
            <w:tcW w:w="19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116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城乡义务教育公用经费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小学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650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年，初中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850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年，寄宿制学校学生在此基础上增加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200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年，特殊教育和随班就读残疾学生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6000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中央与地方按照8:2比例分担。地方分担部分省财政与曲靖市财政按7:3比例共同分担，各县（区）不分担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中央与地方按照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8:2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比例分担。地方分担部分省财政与曲靖财政按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7:3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比例分担，曲靖分担部分按市与县（区）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3:7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比例分担支出责任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义务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教育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省与曲靖新的资金分担比例已从2019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年开始实施。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义务教育家庭经济困难学生生活补助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寄宿生：小学1000元/生·年，初中和特殊教育1250元/生·年。非寄宿生：小学500元/生·年，初中625元/生·年，人口较少民族学生在此基础上增加250元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中央与地方按照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5:5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比例分担。地方分担部分省财政与曲靖市按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5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: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5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比例分担，曲靖分担部分，麒麟区全额由区级承担，市与其余县（区）按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3:7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比例分担支出责任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中央与地方按照5:5比例分担。地方分担部分省财政与曲靖按7:3比例分担，曲靖分担部分按市与县（区）3:7比例分担支出责任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省与曲靖新的资金分担比例已从2019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年开始实施。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16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学生营养餐补助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小学和初中均为4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天，全年按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200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天在校时间计算，每生每年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800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国家试点县会泽、师宗、罗平由中央财政全额承担；地方试点县麒麟、马龙（开发区）、沾益、富源、陆良由省财政与曲靖市按5：5共同分担，曲靖分担部分，麒麟区全额分担，市与其余县（区）按3:7比例分担支出责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国家试点县会泽、师宗、罗平由中央财政全额承担；地方试点县麒麟、马龙（开发区）、沾益、富源、陆良由省财政与曲靖市按7：3共同分担，曲靖分担部分按与市与县（区）3:7比例分担支出责任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省与曲靖新的资金分担比例已从2019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年开始实施。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251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校舍安全保障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国家补助标准：900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平方米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中央与地方按照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5:5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比例分担，地方分担部分由省级全额承担，不足部分由市、县（区）筹集资金解决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农村公办学校由省财政统筹中央、省专项转移支付予以补助。城市公办学校按隶属关系承担支出责任，市级财政预算安排给予县（区）补助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省与曲靖新的资金分担比例已从2019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年开始实施。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88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重点改善贫困地区薄弱学校基本办学条件经费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根据各地项目规划编报情况，另行核定标准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省财政统筹资金给予补助，市级根据中央、省政策并结合全市教育发展情况适时调整支持内容、范围和重点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义务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教育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涉及阶段性任务和专项性工作事项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066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教师培训经费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主要支持中小学幼儿园教师培训计划、乡村优秀教师奖励和万名校长培训计划等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中央级培训由中央财政承担，省级培训和教师奖励由省财政承担，市级培训由市级财政承担，县（区）级培训由县（区）级财政承担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38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“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三区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”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人才计划教师选派专项工作补助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20000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人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中央财政承担。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488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免费教科书资金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小学90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年，初中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180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中央财政承担国家规定课程免费教科书所需经费，省财政承担地方课程免费教科书所需经费。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其他经常性事项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568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农村义务教育阶段学校教师特设岗位计划教师补助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根据各地标准执行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中央财政给予工资性补助，其余由县（区）财政承担支出责任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15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集中连片特困地区乡村教师生活补助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根据各地标准执行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县（区）财政承担支出责任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38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城乡义务教育教师工资政策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根据各地标准执行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县（区）财政按照规定统筹使用有关转移支付和本级财力确保按时足额发放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943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学前教育幼儿资助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按照“地方先行，中央奖补”原则，省制定执行标准300元/生·年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由省财政与曲靖按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5:5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比例共同分担，曲靖分担部分，麒麟区由区级全额承担，市与其余县（区）按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3:7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比例分担支出责任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由省财政与曲靖按7:3比例共同分担，曲靖分担部分按市与县（区）3:7比例分担支出责任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学生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资助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省与曲靖新的资金分担比例已从2019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年开始实施。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76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普通高中免学杂费补助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国家补助标准平均1100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中央与地方按照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8:2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比例分担。地方分担部分由省财政与曲靖按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7:3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比例共同分担，曲靖分担部分，麒麟区由区级全额承担，其余县（区）由市级财政与县（区）财政按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3:7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比例分担支出责任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由中央与地方按照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8:2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比例分担，地方分担部分由省财政与曲靖按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7:3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比例共同分担，曲靖分担部分按市与县（区）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3:7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比例分担支出责任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学生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资助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省与曲靖新的资金分担比例已从2019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年开始实施。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89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普通高中国家助学金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国家补助标准平均2000元/生·年。云南省分为一档2500元/生·年，二档1500元/生·年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中央与地方按照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8:2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比例分担。地方分担部分由省财政与曲靖按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7:3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比例共同分担。曲靖分担部分，麒麟区由区级全额承担，其余县（区）由市级财政与县（区）财政按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3:7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比例分担支出责任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由中央与地方按照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8:2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比例分担，地方分担部分由省财政与曲靖按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7:3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比例共同分担，曲靖分担部分按市与县（区）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3:7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比例分担支出责任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省与曲靖新的资金分担比例已从2019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年开始实施。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普通高中建档立卡贫困户学生生活费补助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云南省标准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2500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2"/>
                <w:rFonts w:hint="default" w:eastAsia="方正仿宋_GBK"/>
                <w:sz w:val="21"/>
                <w:szCs w:val="21"/>
                <w:lang w:bidi="ar"/>
              </w:rPr>
              <w:t>由省财政与曲靖按</w:t>
            </w:r>
            <w:r>
              <w:rPr>
                <w:rStyle w:val="19"/>
                <w:rFonts w:eastAsia="方正仿宋_GBK"/>
                <w:sz w:val="21"/>
                <w:szCs w:val="21"/>
                <w:lang w:bidi="ar"/>
              </w:rPr>
              <w:t>6:4</w:t>
            </w:r>
            <w:r>
              <w:rPr>
                <w:rStyle w:val="12"/>
                <w:rFonts w:hint="default" w:eastAsia="方正仿宋_GBK"/>
                <w:sz w:val="21"/>
                <w:szCs w:val="21"/>
                <w:lang w:bidi="ar"/>
              </w:rPr>
              <w:t>比例分担，曲靖分担部分，由市级财政与县（区）财政按</w:t>
            </w:r>
            <w:r>
              <w:rPr>
                <w:rStyle w:val="19"/>
                <w:rFonts w:eastAsia="方正仿宋_GBK"/>
                <w:sz w:val="21"/>
                <w:szCs w:val="21"/>
                <w:lang w:bidi="ar"/>
              </w:rPr>
              <w:t>3:7</w:t>
            </w:r>
            <w:r>
              <w:rPr>
                <w:rStyle w:val="12"/>
                <w:rFonts w:hint="default" w:eastAsia="方正仿宋_GBK"/>
                <w:sz w:val="21"/>
                <w:szCs w:val="21"/>
                <w:lang w:bidi="ar"/>
              </w:rPr>
              <w:t>比例分担支出责任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由省财政与曲靖按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7:3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比例共同分担担，曲靖分担部分按市与县（区）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3:7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比例分担支出责任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省与曲靖新的资金分担比例已从2019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年开始实施。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641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中等职业教育免学费补助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2000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中央与地方按照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8:2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比例分担。地方分担部分由省财政与曲靖按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7:3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比例分担，曲靖分担部分，麒麟区由区级全额承担，其余县（区）由市级与县（区）按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3:7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比例分担支出责任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中央与地方按照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8:2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比例分担。地方分担部分由省财政与曲靖按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7:3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比例分担，曲靖分担部分按市与县（区）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3:7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比例分担支出责任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省与曲靖新的资金分担比例已从2019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年开始实施。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776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中等职业教育国家助学金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2000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中央与地方按照8:2分担。地方承担部分全部由省财政承担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中央与地方按照8:2分担。地方分担部分由省财政与曲靖按7:3比例分担，曲靖分担部分按市与县（区）3:7比例分担支出责任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省与曲靖新的资金分担比例已从2019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年开始实施。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531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公费师范生补助资金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9800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由省级、市、县（区）三级财政，按照8:1:1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的比例分担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由省财政与曲靖按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7:3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比例共同分担，曲靖分担部分，由市级财政与县（区）财政按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3:7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比例分担支出责任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省与曲靖新的资金分担比例已从2019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年开始实施。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2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中等职业教育国家奖学金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6000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中央财政承担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学生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资助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国家奖助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43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本专科国家奖学金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8000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中央财政承担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2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本专科国家励志奖学金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5000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由中央财政与省财政按照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8:2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比例分担支出责任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中央财政承担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33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大学生服兵役资助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本专科8000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中央财政承担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56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退役士兵教育资助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本专科8000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中央财政承担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82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国家助学贷款奖补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全部用于本地区全日制普通高校学生的资助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中央财政承担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828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本专科国家助学金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3300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由中央财政与省财政按照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8:2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比例分担支出责任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86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中等职业教育省政府奖学金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4000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省财政承担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省级奖助项目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4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本专科省政府奖学金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6000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省财政承担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828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本专科省政府励志奖学金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4000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省财政承担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572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普通高校毕业生基层就业学费和国家助学贷款代偿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本专科8000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年，研究生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12000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省财政承担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83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优秀贫困学子学费奖励资金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5000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省财政承担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88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生源地国家助学贷款贴息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可贷款额度：本科8000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年，研究生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12000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生源地国家助学贷款贴息，考入中央部属高校和跨省就读所需经费，由中央财政承担支出责任；省内院校由省财政承担支出责任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国家助学贷款项目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10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生源地国家助学贷款风险补偿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可贷款额度：本科8000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年，研究生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12000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考入中央部属高校和跨省就读所需经费，由中央财政承担支出责任；省内院校所需经费，由中央财政与地方财政按照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5:5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比例分担，地方分担部分由省、市、县（区）、高校按照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4:2:2:2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的比例分担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学生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资助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国家助学贷款项目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596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校园地国家助学贷款风险补偿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可贷款额度：本科8000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年，研究生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12000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元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生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·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校园地国家助学贷款风险补偿金补助，所需经费由省财政和高校按照比例承担支出责任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547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学前教育发展专项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遵循“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地方先行、中央奖补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”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原则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主要支持公办幼儿园、普惠性民办幼儿园建设和学生资助等方面，中央财政承担支出责任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其他教育事项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14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改善普通高中办学条件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主要支持中西部省份贫困地区普通高中学校改善办学条件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中央财政承担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19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85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现代职业教育质量提升计划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根据职业教育改革发展工作重点确定阶段性支持内容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中央财政承担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19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98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支持高校改革发展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促进地方高校内涵式发展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中央财政承担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19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032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生均拨款制度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1.生均公用经费。学前600元/生·年，高中1500元/生·年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2.综合生均定额经费。中职平均6000元/生·年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3.高校生均经费。市属高职平均12000元/生·年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学前教育、中职教育、高等教育生均经费按照隶属关系承担支出责任。高中教育按省、市、县（区）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1</w:t>
            </w:r>
            <w:r>
              <w:rPr>
                <w:rStyle w:val="18"/>
                <w:rFonts w:hint="eastAsia" w:eastAsia="方正仿宋_GBK"/>
                <w:sz w:val="21"/>
                <w:szCs w:val="21"/>
                <w:lang w:bidi="ar"/>
              </w:rPr>
              <w:t>.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5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: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2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: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6</w:t>
            </w:r>
            <w:r>
              <w:rPr>
                <w:rStyle w:val="18"/>
                <w:rFonts w:hint="eastAsia" w:eastAsia="方正仿宋_GBK"/>
                <w:sz w:val="21"/>
                <w:szCs w:val="21"/>
                <w:lang w:bidi="ar"/>
              </w:rPr>
              <w:t>.</w:t>
            </w:r>
            <w:r>
              <w:rPr>
                <w:rStyle w:val="18"/>
                <w:rFonts w:eastAsia="方正仿宋_GBK"/>
                <w:sz w:val="21"/>
                <w:szCs w:val="21"/>
                <w:lang w:bidi="ar"/>
              </w:rPr>
              <w:t>5</w:t>
            </w:r>
            <w:r>
              <w:rPr>
                <w:rStyle w:val="17"/>
                <w:rFonts w:hint="default" w:eastAsia="方正仿宋_GBK"/>
                <w:sz w:val="21"/>
                <w:szCs w:val="21"/>
                <w:lang w:bidi="ar"/>
              </w:rPr>
              <w:t>的比例分担支出责任。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19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40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特殊教育专项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主要支持中西部省份贫困地区特殊教育学校改善办学条件，没有具体标准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中央财政承担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无变化</w:t>
            </w:r>
          </w:p>
        </w:tc>
        <w:tc>
          <w:tcPr>
            <w:tcW w:w="19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</w:tbl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pacing w:val="-20"/>
          <w:sz w:val="44"/>
          <w:szCs w:val="44"/>
        </w:rPr>
      </w:pPr>
    </w:p>
    <w:p>
      <w:pPr>
        <w:spacing w:line="560" w:lineRule="exact"/>
        <w:rPr>
          <w:rFonts w:eastAsia="仿宋_GB2312"/>
          <w:sz w:val="44"/>
          <w:szCs w:val="44"/>
        </w:rPr>
      </w:pPr>
    </w:p>
    <w:p>
      <w:pPr>
        <w:spacing w:line="540" w:lineRule="exact"/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928" w:right="1418" w:bottom="1871" w:left="1531" w:header="851" w:footer="1588" w:gutter="0"/>
      <w:cols w:space="720" w:num="1"/>
      <w:docGrid w:type="lines" w:linePitch="579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??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700" w:firstLineChars="2750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1"/>
      </w:rPr>
      <w:t>—</w:t>
    </w:r>
    <w:r>
      <w:rPr>
        <w:kern w:val="0"/>
        <w:sz w:val="28"/>
        <w:szCs w:val="21"/>
      </w:rPr>
      <w:t xml:space="preserve">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  <w:lang/>
      </w:rPr>
      <w:t>15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</w:t>
    </w:r>
    <w:r>
      <w:rPr>
        <w:rFonts w:hint="eastAsia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1"/>
      </w:rPr>
      <w:t>—</w:t>
    </w:r>
    <w:r>
      <w:rPr>
        <w:kern w:val="0"/>
        <w:sz w:val="28"/>
        <w:szCs w:val="21"/>
      </w:rPr>
      <w:t xml:space="preserve">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  <w:lang/>
      </w:rPr>
      <w:t>16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</w:t>
    </w:r>
    <w:r>
      <w:rPr>
        <w:rFonts w:hint="eastAsia"/>
        <w:kern w:val="0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25"/>
    <w:rsid w:val="000041EE"/>
    <w:rsid w:val="00005BC4"/>
    <w:rsid w:val="000118EE"/>
    <w:rsid w:val="0001583B"/>
    <w:rsid w:val="00026B51"/>
    <w:rsid w:val="00043735"/>
    <w:rsid w:val="0004449E"/>
    <w:rsid w:val="00066ED0"/>
    <w:rsid w:val="00084B48"/>
    <w:rsid w:val="00091B8B"/>
    <w:rsid w:val="0009204A"/>
    <w:rsid w:val="0009626B"/>
    <w:rsid w:val="000D2609"/>
    <w:rsid w:val="000E6BBE"/>
    <w:rsid w:val="000F6CAD"/>
    <w:rsid w:val="001004A1"/>
    <w:rsid w:val="0010162F"/>
    <w:rsid w:val="001074AC"/>
    <w:rsid w:val="00145ED6"/>
    <w:rsid w:val="0015668A"/>
    <w:rsid w:val="001726F6"/>
    <w:rsid w:val="00182E1C"/>
    <w:rsid w:val="00194E47"/>
    <w:rsid w:val="001A6ABD"/>
    <w:rsid w:val="001D1EF9"/>
    <w:rsid w:val="001D6361"/>
    <w:rsid w:val="001D775B"/>
    <w:rsid w:val="00207CB4"/>
    <w:rsid w:val="00220F14"/>
    <w:rsid w:val="002426D5"/>
    <w:rsid w:val="002573E2"/>
    <w:rsid w:val="00257F18"/>
    <w:rsid w:val="00275422"/>
    <w:rsid w:val="0028351F"/>
    <w:rsid w:val="002B2863"/>
    <w:rsid w:val="002C210A"/>
    <w:rsid w:val="002C7E84"/>
    <w:rsid w:val="002D7DAC"/>
    <w:rsid w:val="002F0999"/>
    <w:rsid w:val="002F4B42"/>
    <w:rsid w:val="003058D1"/>
    <w:rsid w:val="003206DD"/>
    <w:rsid w:val="00327F2F"/>
    <w:rsid w:val="0035251B"/>
    <w:rsid w:val="00357DC4"/>
    <w:rsid w:val="0036143E"/>
    <w:rsid w:val="0038367F"/>
    <w:rsid w:val="003B2EAF"/>
    <w:rsid w:val="003D0706"/>
    <w:rsid w:val="003D4E83"/>
    <w:rsid w:val="0041528A"/>
    <w:rsid w:val="00420F3A"/>
    <w:rsid w:val="0043014E"/>
    <w:rsid w:val="00430F6E"/>
    <w:rsid w:val="00442FDC"/>
    <w:rsid w:val="004604E0"/>
    <w:rsid w:val="004644FB"/>
    <w:rsid w:val="00480E02"/>
    <w:rsid w:val="004836F7"/>
    <w:rsid w:val="004859A7"/>
    <w:rsid w:val="00487B7E"/>
    <w:rsid w:val="004C3D17"/>
    <w:rsid w:val="004E0967"/>
    <w:rsid w:val="004E0C18"/>
    <w:rsid w:val="004F50E9"/>
    <w:rsid w:val="00504570"/>
    <w:rsid w:val="00512501"/>
    <w:rsid w:val="0053299F"/>
    <w:rsid w:val="00534252"/>
    <w:rsid w:val="00534C75"/>
    <w:rsid w:val="0053705C"/>
    <w:rsid w:val="00561C2C"/>
    <w:rsid w:val="0056304F"/>
    <w:rsid w:val="005869ED"/>
    <w:rsid w:val="005C40B6"/>
    <w:rsid w:val="005C45AE"/>
    <w:rsid w:val="005D05A4"/>
    <w:rsid w:val="005D1CC6"/>
    <w:rsid w:val="005E4961"/>
    <w:rsid w:val="005E7345"/>
    <w:rsid w:val="005F39AF"/>
    <w:rsid w:val="00626C32"/>
    <w:rsid w:val="006332CE"/>
    <w:rsid w:val="00641CD8"/>
    <w:rsid w:val="006615E0"/>
    <w:rsid w:val="00665CE3"/>
    <w:rsid w:val="00673B1F"/>
    <w:rsid w:val="00673FF8"/>
    <w:rsid w:val="006900E1"/>
    <w:rsid w:val="00695852"/>
    <w:rsid w:val="006A2FC1"/>
    <w:rsid w:val="006A32C8"/>
    <w:rsid w:val="006B574A"/>
    <w:rsid w:val="006F14F9"/>
    <w:rsid w:val="006F40E3"/>
    <w:rsid w:val="006F7D10"/>
    <w:rsid w:val="00725476"/>
    <w:rsid w:val="00725F9E"/>
    <w:rsid w:val="00740C7F"/>
    <w:rsid w:val="0074562A"/>
    <w:rsid w:val="00757A50"/>
    <w:rsid w:val="00770999"/>
    <w:rsid w:val="00772712"/>
    <w:rsid w:val="00785237"/>
    <w:rsid w:val="007B46D1"/>
    <w:rsid w:val="007C3A16"/>
    <w:rsid w:val="007D21DF"/>
    <w:rsid w:val="007D3A73"/>
    <w:rsid w:val="007D4D44"/>
    <w:rsid w:val="007E27CA"/>
    <w:rsid w:val="00807256"/>
    <w:rsid w:val="0081260F"/>
    <w:rsid w:val="00817293"/>
    <w:rsid w:val="00827B9C"/>
    <w:rsid w:val="008318AF"/>
    <w:rsid w:val="008359D3"/>
    <w:rsid w:val="00867FFD"/>
    <w:rsid w:val="00876443"/>
    <w:rsid w:val="0088163B"/>
    <w:rsid w:val="008855E4"/>
    <w:rsid w:val="00896DC4"/>
    <w:rsid w:val="008A5256"/>
    <w:rsid w:val="008E3F8F"/>
    <w:rsid w:val="008E57F7"/>
    <w:rsid w:val="008E61DD"/>
    <w:rsid w:val="00924629"/>
    <w:rsid w:val="0094665D"/>
    <w:rsid w:val="00951A77"/>
    <w:rsid w:val="00952510"/>
    <w:rsid w:val="00963490"/>
    <w:rsid w:val="00973F34"/>
    <w:rsid w:val="00982F6F"/>
    <w:rsid w:val="00991A1E"/>
    <w:rsid w:val="00996E1A"/>
    <w:rsid w:val="009B6579"/>
    <w:rsid w:val="009B72AD"/>
    <w:rsid w:val="009C5384"/>
    <w:rsid w:val="009D2E16"/>
    <w:rsid w:val="009D3119"/>
    <w:rsid w:val="009D50EF"/>
    <w:rsid w:val="009F2B97"/>
    <w:rsid w:val="009F705A"/>
    <w:rsid w:val="00A16194"/>
    <w:rsid w:val="00A313F5"/>
    <w:rsid w:val="00A36B07"/>
    <w:rsid w:val="00A54DB9"/>
    <w:rsid w:val="00A831E7"/>
    <w:rsid w:val="00A968DC"/>
    <w:rsid w:val="00AA0A78"/>
    <w:rsid w:val="00AC426F"/>
    <w:rsid w:val="00AC5F33"/>
    <w:rsid w:val="00AD09F2"/>
    <w:rsid w:val="00AD0DCA"/>
    <w:rsid w:val="00AE1936"/>
    <w:rsid w:val="00AE4AD1"/>
    <w:rsid w:val="00AF7092"/>
    <w:rsid w:val="00B011ED"/>
    <w:rsid w:val="00B0746E"/>
    <w:rsid w:val="00B168EE"/>
    <w:rsid w:val="00B20732"/>
    <w:rsid w:val="00B32B53"/>
    <w:rsid w:val="00B356AF"/>
    <w:rsid w:val="00B4562A"/>
    <w:rsid w:val="00B5236C"/>
    <w:rsid w:val="00B644A2"/>
    <w:rsid w:val="00B71FA9"/>
    <w:rsid w:val="00B772D0"/>
    <w:rsid w:val="00B923FB"/>
    <w:rsid w:val="00BA0F8A"/>
    <w:rsid w:val="00BC01F7"/>
    <w:rsid w:val="00BE2DD8"/>
    <w:rsid w:val="00BE4151"/>
    <w:rsid w:val="00BF7E6D"/>
    <w:rsid w:val="00C14E3B"/>
    <w:rsid w:val="00C17540"/>
    <w:rsid w:val="00C4057E"/>
    <w:rsid w:val="00C40A20"/>
    <w:rsid w:val="00C43954"/>
    <w:rsid w:val="00C62032"/>
    <w:rsid w:val="00C625D5"/>
    <w:rsid w:val="00C80FB8"/>
    <w:rsid w:val="00C85684"/>
    <w:rsid w:val="00CC4D96"/>
    <w:rsid w:val="00CC68F0"/>
    <w:rsid w:val="00CE0285"/>
    <w:rsid w:val="00CF315A"/>
    <w:rsid w:val="00CF3BB6"/>
    <w:rsid w:val="00D12627"/>
    <w:rsid w:val="00D32775"/>
    <w:rsid w:val="00D50866"/>
    <w:rsid w:val="00D74BFA"/>
    <w:rsid w:val="00D77986"/>
    <w:rsid w:val="00D926C0"/>
    <w:rsid w:val="00DD1384"/>
    <w:rsid w:val="00E5572D"/>
    <w:rsid w:val="00E6234A"/>
    <w:rsid w:val="00E627A8"/>
    <w:rsid w:val="00E64929"/>
    <w:rsid w:val="00E8494A"/>
    <w:rsid w:val="00EA2C5A"/>
    <w:rsid w:val="00EA49D0"/>
    <w:rsid w:val="00EB4640"/>
    <w:rsid w:val="00EB4FE4"/>
    <w:rsid w:val="00EB6749"/>
    <w:rsid w:val="00EB6DC9"/>
    <w:rsid w:val="00EE293C"/>
    <w:rsid w:val="00EE2F57"/>
    <w:rsid w:val="00EE3CB2"/>
    <w:rsid w:val="00EF6712"/>
    <w:rsid w:val="00F33C49"/>
    <w:rsid w:val="00F53249"/>
    <w:rsid w:val="00F54703"/>
    <w:rsid w:val="00F60EC5"/>
    <w:rsid w:val="00F627D6"/>
    <w:rsid w:val="00F76E06"/>
    <w:rsid w:val="00F855B4"/>
    <w:rsid w:val="00F92746"/>
    <w:rsid w:val="00F97125"/>
    <w:rsid w:val="00FB5C06"/>
    <w:rsid w:val="00FD5A51"/>
    <w:rsid w:val="00FE3A3F"/>
    <w:rsid w:val="00FF03E9"/>
    <w:rsid w:val="00FF15FA"/>
    <w:rsid w:val="00FF49D3"/>
    <w:rsid w:val="1A842C31"/>
    <w:rsid w:val="6C8548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nhideWhenUsed/>
    <w:qFormat/>
    <w:uiPriority w:val="1"/>
    <w:pPr>
      <w:autoSpaceDE w:val="0"/>
      <w:autoSpaceDN w:val="0"/>
      <w:jc w:val="left"/>
    </w:pPr>
    <w:rPr>
      <w:rFonts w:ascii="方正仿宋_GBK" w:hAnsi="方正仿宋_GBK" w:eastAsia="方正仿宋_GBK" w:cs="方正仿宋_GBK"/>
      <w:kern w:val="0"/>
      <w:lang w:val="zh-CN" w:bidi="zh-CN"/>
    </w:r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paragraph" w:customStyle="1" w:styleId="10">
    <w:name w:val="图表目录1"/>
    <w:basedOn w:val="1"/>
    <w:next w:val="1"/>
    <w:qFormat/>
    <w:uiPriority w:val="0"/>
    <w:pPr>
      <w:ind w:left="200" w:leftChars="200" w:hanging="200" w:hangingChars="200"/>
    </w:pPr>
    <w:rPr>
      <w:rFonts w:ascii="方正仿宋简体" w:hAnsi="??"/>
      <w:color w:val="000000"/>
    </w:rPr>
  </w:style>
  <w:style w:type="paragraph" w:customStyle="1" w:styleId="11">
    <w:name w:val="正文文本 (2)"/>
    <w:basedOn w:val="1"/>
    <w:qFormat/>
    <w:uiPriority w:val="99"/>
    <w:pPr>
      <w:shd w:val="clear" w:color="auto" w:fill="FFFFFF"/>
      <w:spacing w:after="260"/>
      <w:jc w:val="center"/>
    </w:pPr>
    <w:rPr>
      <w:rFonts w:ascii="黑体" w:hAnsi="黑体" w:eastAsia="黑体" w:cs="黑体"/>
      <w:color w:val="403E3F"/>
      <w:sz w:val="36"/>
      <w:szCs w:val="36"/>
      <w:lang w:val="zh-CN"/>
    </w:rPr>
  </w:style>
  <w:style w:type="character" w:customStyle="1" w:styleId="12">
    <w:name w:val="font3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页眉 Char"/>
    <w:basedOn w:val="8"/>
    <w:link w:val="5"/>
    <w:semiHidden/>
    <w:uiPriority w:val="99"/>
    <w:rPr>
      <w:rFonts w:ascii="Times New Roman" w:hAnsi="Times New Roman" w:eastAsia="方正仿宋简体"/>
      <w:kern w:val="2"/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15">
    <w:name w:val="批注框文本 Char"/>
    <w:basedOn w:val="8"/>
    <w:link w:val="3"/>
    <w:semiHidden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16">
    <w:name w:val="正文文本 Char"/>
    <w:basedOn w:val="8"/>
    <w:link w:val="2"/>
    <w:uiPriority w:val="1"/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character" w:customStyle="1" w:styleId="17">
    <w:name w:val="font4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51"/>
    <w:basedOn w:val="8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1"/>
    <w:basedOn w:val="8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1244</Words>
  <Characters>7096</Characters>
  <Lines>59</Lines>
  <Paragraphs>16</Paragraphs>
  <TotalTime>22</TotalTime>
  <ScaleCrop>false</ScaleCrop>
  <LinksUpToDate>false</LinksUpToDate>
  <CharactersWithSpaces>8324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2020-08-10T03:02:00Z</dcterms:created>
  <dc:creator>未定义</dc:creator>
  <cp:lastModifiedBy>郭丽娜</cp:lastModifiedBy>
  <cp:lastPrinted>2020-08-10T03:02:00Z</cp:lastPrinted>
  <dcterms:modified xsi:type="dcterms:W3CDTF">2020-09-25T08:04:46Z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